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88DAC" w14:textId="77777777" w:rsidR="00CC16D7" w:rsidRPr="00906A76" w:rsidRDefault="00CC16D7" w:rsidP="00906A76">
      <w:pPr>
        <w:pStyle w:val="Heading1"/>
        <w:rPr>
          <w:sz w:val="24"/>
        </w:rPr>
      </w:pPr>
      <w:bookmarkStart w:id="0" w:name="_Toc429136971"/>
      <w:bookmarkStart w:id="1" w:name="_GoBack"/>
      <w:bookmarkEnd w:id="1"/>
      <w:r w:rsidRPr="00906A76">
        <w:rPr>
          <w:sz w:val="24"/>
        </w:rPr>
        <w:t>Additional Conditions for Environmental Upgrade Agreement</w:t>
      </w:r>
    </w:p>
    <w:p w14:paraId="1F2FFE7E" w14:textId="77777777" w:rsidR="00CC16D7" w:rsidRDefault="00CC16D7" w:rsidP="00906A76">
      <w:pPr>
        <w:keepNext/>
        <w:spacing w:after="180" w:line="260" w:lineRule="atLeast"/>
        <w:outlineLvl w:val="1"/>
      </w:pPr>
      <w:r>
        <w:t>[</w:t>
      </w:r>
      <w:r w:rsidRPr="00906A76">
        <w:rPr>
          <w:i/>
          <w:highlight w:val="yellow"/>
        </w:rPr>
        <w:t>Drafting Note: the clause below are optional clauses which may be included by the Parties if the Parties consider them necessary to supplement the terms of the Template EUA</w:t>
      </w:r>
      <w:r>
        <w:t>]</w:t>
      </w:r>
      <w:r w:rsidR="00A43914">
        <w:br/>
      </w:r>
    </w:p>
    <w:p w14:paraId="0F42EDAF" w14:textId="77777777" w:rsidR="00D91620" w:rsidRPr="00906A76" w:rsidRDefault="00D91620" w:rsidP="00906A76">
      <w:pPr>
        <w:pStyle w:val="Heading2"/>
      </w:pPr>
      <w:r w:rsidRPr="00DA34B1">
        <w:t>Environmental Upgrade Agreements Policy</w:t>
      </w:r>
      <w:bookmarkEnd w:id="0"/>
    </w:p>
    <w:p w14:paraId="15A5181C" w14:textId="77777777" w:rsidR="00D91620" w:rsidRPr="000B729C" w:rsidRDefault="00D91620" w:rsidP="00D91620">
      <w:pPr>
        <w:pStyle w:val="Heading3"/>
        <w:numPr>
          <w:ilvl w:val="2"/>
          <w:numId w:val="40"/>
        </w:numPr>
        <w:tabs>
          <w:tab w:val="left" w:pos="1418"/>
          <w:tab w:val="left" w:pos="2126"/>
          <w:tab w:val="left" w:pos="2835"/>
          <w:tab w:val="right" w:pos="9027"/>
        </w:tabs>
      </w:pPr>
      <w:r w:rsidRPr="000B729C">
        <w:t>The Building Owner and the Financial Provider agree to be bound by Council’s Environmental Upgrade Agreements Policy as amended from time to time.</w:t>
      </w:r>
    </w:p>
    <w:p w14:paraId="799AB339" w14:textId="77777777" w:rsidR="00D91620" w:rsidRPr="000B729C" w:rsidRDefault="00D91620" w:rsidP="00D91620">
      <w:pPr>
        <w:pStyle w:val="Heading2"/>
        <w:numPr>
          <w:ilvl w:val="1"/>
          <w:numId w:val="40"/>
        </w:numPr>
        <w:pBdr>
          <w:top w:val="single" w:sz="4" w:space="9" w:color="auto"/>
        </w:pBdr>
        <w:tabs>
          <w:tab w:val="left" w:pos="1418"/>
          <w:tab w:val="left" w:pos="2126"/>
          <w:tab w:val="left" w:pos="2835"/>
          <w:tab w:val="right" w:pos="9027"/>
        </w:tabs>
        <w:spacing w:before="300" w:line="280" w:lineRule="atLeast"/>
      </w:pPr>
      <w:bookmarkStart w:id="2" w:name="_Toc429136972"/>
      <w:r w:rsidRPr="000B729C">
        <w:t>General Undertakings</w:t>
      </w:r>
      <w:bookmarkEnd w:id="2"/>
      <w:r w:rsidRPr="000B729C">
        <w:t xml:space="preserve"> </w:t>
      </w:r>
    </w:p>
    <w:p w14:paraId="3EDA95BB" w14:textId="77777777" w:rsidR="00D91620" w:rsidRPr="000B729C" w:rsidRDefault="00D91620" w:rsidP="00906A76">
      <w:pPr>
        <w:pStyle w:val="Heading3"/>
        <w:numPr>
          <w:ilvl w:val="2"/>
          <w:numId w:val="40"/>
        </w:numPr>
        <w:tabs>
          <w:tab w:val="left" w:pos="1418"/>
          <w:tab w:val="left" w:pos="2126"/>
          <w:tab w:val="left" w:pos="2835"/>
          <w:tab w:val="right" w:pos="9027"/>
        </w:tabs>
      </w:pPr>
      <w:r w:rsidRPr="000B729C">
        <w:rPr>
          <w:rFonts w:cstheme="minorHAnsi"/>
          <w:szCs w:val="20"/>
        </w:rPr>
        <w:t xml:space="preserve">Each of the Council, the Building Owner and the Finance Provider undertakes that it will not, and will not agree to, vary, replace, amend or terminate any Transaction Document </w:t>
      </w:r>
      <w:r w:rsidR="00961C12">
        <w:rPr>
          <w:rFonts w:cstheme="minorHAnsi"/>
          <w:szCs w:val="20"/>
        </w:rPr>
        <w:t>in a way that would have a material adverse effect upon th</w:t>
      </w:r>
      <w:r w:rsidR="00DB3424">
        <w:rPr>
          <w:rFonts w:cstheme="minorHAnsi"/>
          <w:szCs w:val="20"/>
        </w:rPr>
        <w:t>is agreement</w:t>
      </w:r>
      <w:r w:rsidR="00961C12">
        <w:rPr>
          <w:rFonts w:cstheme="minorHAnsi"/>
          <w:szCs w:val="20"/>
        </w:rPr>
        <w:t xml:space="preserve"> without the </w:t>
      </w:r>
      <w:r w:rsidR="00961C12" w:rsidRPr="000B729C">
        <w:t>prior written consent of each other party to th</w:t>
      </w:r>
      <w:r w:rsidR="00DB3424">
        <w:t>is agreement</w:t>
      </w:r>
      <w:r w:rsidR="00961C12">
        <w:t>.</w:t>
      </w:r>
      <w:r w:rsidR="00961C12" w:rsidRPr="000B729C">
        <w:rPr>
          <w:rFonts w:cstheme="minorHAnsi"/>
          <w:szCs w:val="20"/>
        </w:rPr>
        <w:t xml:space="preserve"> </w:t>
      </w:r>
    </w:p>
    <w:p w14:paraId="62AF02DE" w14:textId="77777777" w:rsidR="00D91620" w:rsidRPr="00906A76" w:rsidRDefault="00D91620">
      <w:pPr>
        <w:pStyle w:val="Heading2"/>
        <w:numPr>
          <w:ilvl w:val="1"/>
          <w:numId w:val="40"/>
        </w:numPr>
        <w:pBdr>
          <w:top w:val="single" w:sz="4" w:space="9" w:color="auto"/>
        </w:pBdr>
        <w:tabs>
          <w:tab w:val="left" w:pos="1418"/>
          <w:tab w:val="left" w:pos="2126"/>
          <w:tab w:val="left" w:pos="2835"/>
          <w:tab w:val="right" w:pos="9027"/>
        </w:tabs>
        <w:spacing w:before="300" w:line="280" w:lineRule="atLeast"/>
      </w:pPr>
      <w:bookmarkStart w:id="3" w:name="_Toc429136974"/>
      <w:r w:rsidRPr="00906A76">
        <w:t>Reinstatement of rights</w:t>
      </w:r>
      <w:bookmarkEnd w:id="3"/>
    </w:p>
    <w:p w14:paraId="6F0DF9FA" w14:textId="77777777" w:rsidR="00D91620" w:rsidRPr="000B729C" w:rsidRDefault="00D91620" w:rsidP="00D91620">
      <w:pPr>
        <w:pStyle w:val="Heading3"/>
        <w:numPr>
          <w:ilvl w:val="2"/>
          <w:numId w:val="40"/>
        </w:numPr>
        <w:tabs>
          <w:tab w:val="left" w:pos="1418"/>
          <w:tab w:val="left" w:pos="2126"/>
          <w:tab w:val="left" w:pos="2835"/>
          <w:tab w:val="right" w:pos="9027"/>
        </w:tabs>
        <w:rPr>
          <w:rFonts w:cstheme="minorHAnsi"/>
        </w:rPr>
      </w:pPr>
      <w:r w:rsidRPr="000B729C">
        <w:rPr>
          <w:rFonts w:cstheme="minorHAnsi"/>
        </w:rPr>
        <w:t xml:space="preserve">Under law relating to a person who is Insolvent, a person may claim that a transaction (including a payment) in relation to this agreement is void or voidable. If a claim is made and upheld, conceded or compromised, then: </w:t>
      </w:r>
    </w:p>
    <w:p w14:paraId="063BEB47" w14:textId="77777777" w:rsidR="00D91620" w:rsidRPr="000B729C" w:rsidRDefault="00D91620" w:rsidP="00D91620">
      <w:pPr>
        <w:pStyle w:val="Heading4"/>
        <w:numPr>
          <w:ilvl w:val="3"/>
          <w:numId w:val="40"/>
        </w:numPr>
        <w:tabs>
          <w:tab w:val="left" w:pos="709"/>
          <w:tab w:val="left" w:pos="2126"/>
          <w:tab w:val="left" w:pos="2835"/>
          <w:tab w:val="right" w:pos="9027"/>
        </w:tabs>
        <w:rPr>
          <w:rFonts w:cstheme="minorHAnsi"/>
          <w:szCs w:val="20"/>
        </w:rPr>
      </w:pPr>
      <w:r w:rsidRPr="000B729C">
        <w:rPr>
          <w:rFonts w:cstheme="minorHAnsi"/>
          <w:szCs w:val="20"/>
        </w:rPr>
        <w:t>each of the Council and the Finance Provider is immediately entitled as against the Building Owner to the rights in respect of the Charge Payments and the Prepayments (as applicable) to which it was entitled immediately before the transaction; and</w:t>
      </w:r>
    </w:p>
    <w:p w14:paraId="43BDB538" w14:textId="77777777" w:rsidR="00D91620" w:rsidRPr="000B729C" w:rsidRDefault="00D91620" w:rsidP="00D91620">
      <w:pPr>
        <w:pStyle w:val="Heading4"/>
        <w:numPr>
          <w:ilvl w:val="3"/>
          <w:numId w:val="40"/>
        </w:numPr>
        <w:tabs>
          <w:tab w:val="left" w:pos="709"/>
          <w:tab w:val="left" w:pos="2126"/>
          <w:tab w:val="left" w:pos="2835"/>
          <w:tab w:val="right" w:pos="9027"/>
        </w:tabs>
      </w:pPr>
      <w:r w:rsidRPr="000B729C">
        <w:rPr>
          <w:rFonts w:cstheme="minorHAnsi"/>
          <w:szCs w:val="20"/>
        </w:rPr>
        <w:t>the Agreed Repayment Arrangements as at the Charge Payment Date or the Prepayment Date (as applicable) which are deemed to be void or voidable are taken to be reinstated without the requirement that any further act, matter or thing takes place.</w:t>
      </w:r>
    </w:p>
    <w:p w14:paraId="5FDE088C" w14:textId="77777777" w:rsidR="00D91620" w:rsidRPr="002434CF" w:rsidRDefault="00D91620" w:rsidP="00906A76">
      <w:pPr>
        <w:pStyle w:val="Heading2"/>
        <w:numPr>
          <w:ilvl w:val="1"/>
          <w:numId w:val="40"/>
        </w:numPr>
        <w:pBdr>
          <w:top w:val="single" w:sz="4" w:space="9" w:color="auto"/>
        </w:pBdr>
        <w:tabs>
          <w:tab w:val="left" w:pos="1418"/>
          <w:tab w:val="left" w:pos="2126"/>
          <w:tab w:val="left" w:pos="2835"/>
          <w:tab w:val="right" w:pos="9027"/>
        </w:tabs>
        <w:spacing w:before="300" w:line="280" w:lineRule="atLeast"/>
      </w:pPr>
      <w:bookmarkStart w:id="4" w:name="_Toc429136975"/>
      <w:bookmarkStart w:id="5" w:name="_Toc429136976"/>
      <w:bookmarkStart w:id="6" w:name="_Ref452460129"/>
      <w:bookmarkStart w:id="7" w:name="_Ref452725549"/>
      <w:bookmarkEnd w:id="4"/>
      <w:r w:rsidRPr="000B729C">
        <w:t>Further representations and warranties from the Building Owner</w:t>
      </w:r>
      <w:bookmarkEnd w:id="5"/>
      <w:bookmarkEnd w:id="6"/>
      <w:bookmarkEnd w:id="7"/>
    </w:p>
    <w:p w14:paraId="0873C5BC" w14:textId="2311EF78" w:rsidR="000B1271" w:rsidRPr="00317632" w:rsidRDefault="00FD365E" w:rsidP="00D91620">
      <w:pPr>
        <w:pStyle w:val="Heading3"/>
        <w:numPr>
          <w:ilvl w:val="2"/>
          <w:numId w:val="40"/>
        </w:numPr>
        <w:tabs>
          <w:tab w:val="left" w:pos="1418"/>
          <w:tab w:val="left" w:pos="2126"/>
          <w:tab w:val="left" w:pos="2835"/>
          <w:tab w:val="right" w:pos="9027"/>
        </w:tabs>
        <w:rPr>
          <w:rFonts w:cstheme="minorHAnsi"/>
        </w:rPr>
      </w:pPr>
      <w:r w:rsidRPr="000B729C">
        <w:rPr>
          <w:rFonts w:ascii="Times New Roman" w:eastAsia="Times New Roman" w:hAnsi="Times New Roman"/>
        </w:rPr>
        <w:t xml:space="preserve">The Building Owner </w:t>
      </w:r>
      <w:r w:rsidR="000B1271">
        <w:rPr>
          <w:rFonts w:ascii="Times New Roman" w:eastAsia="Times New Roman" w:hAnsi="Times New Roman"/>
        </w:rPr>
        <w:t xml:space="preserve">represents and </w:t>
      </w:r>
      <w:r w:rsidRPr="000B729C">
        <w:rPr>
          <w:rFonts w:ascii="Times New Roman" w:eastAsia="Times New Roman" w:hAnsi="Times New Roman"/>
        </w:rPr>
        <w:t>warrants that</w:t>
      </w:r>
      <w:r w:rsidR="000B1271">
        <w:rPr>
          <w:rFonts w:ascii="Times New Roman" w:eastAsia="Times New Roman" w:hAnsi="Times New Roman"/>
        </w:rPr>
        <w:t>:</w:t>
      </w:r>
      <w:r w:rsidRPr="000B729C">
        <w:rPr>
          <w:rFonts w:ascii="Times New Roman" w:eastAsia="Times New Roman" w:hAnsi="Times New Roman"/>
        </w:rPr>
        <w:t xml:space="preserve"> </w:t>
      </w:r>
    </w:p>
    <w:p w14:paraId="42D8EEEA" w14:textId="27A187BC" w:rsidR="000B1271" w:rsidRPr="000B1271" w:rsidRDefault="000B1271" w:rsidP="00317632">
      <w:pPr>
        <w:pStyle w:val="Heading3"/>
        <w:numPr>
          <w:ilvl w:val="3"/>
          <w:numId w:val="40"/>
        </w:numPr>
        <w:tabs>
          <w:tab w:val="left" w:pos="2126"/>
          <w:tab w:val="left" w:pos="2835"/>
          <w:tab w:val="right" w:pos="9027"/>
        </w:tabs>
        <w:rPr>
          <w:rFonts w:cstheme="minorHAnsi"/>
        </w:rPr>
      </w:pPr>
      <w:r w:rsidRPr="000B1271">
        <w:rPr>
          <w:rFonts w:cstheme="minorHAnsi"/>
        </w:rPr>
        <w:t>(benefit): it benefits by entering into the Transaction Documents to which it is a party; and</w:t>
      </w:r>
    </w:p>
    <w:p w14:paraId="50B5DB58" w14:textId="7AE109F1" w:rsidR="000B1271" w:rsidRPr="000B1271" w:rsidRDefault="000B1271" w:rsidP="00317632">
      <w:pPr>
        <w:pStyle w:val="Heading3"/>
        <w:numPr>
          <w:ilvl w:val="3"/>
          <w:numId w:val="40"/>
        </w:numPr>
        <w:tabs>
          <w:tab w:val="left" w:pos="2126"/>
          <w:tab w:val="left" w:pos="2835"/>
          <w:tab w:val="right" w:pos="9027"/>
        </w:tabs>
        <w:rPr>
          <w:rFonts w:cstheme="minorHAnsi"/>
        </w:rPr>
      </w:pPr>
      <w:r w:rsidRPr="000B1271">
        <w:rPr>
          <w:rFonts w:cstheme="minorHAnsi"/>
        </w:rPr>
        <w:t xml:space="preserve"> (solvency): there are no reasonable grounds to suspect that it or any of its Subsidiaries is unable to pay its debts as and when they become due and payable; and</w:t>
      </w:r>
    </w:p>
    <w:p w14:paraId="59E7726B" w14:textId="264749CE" w:rsidR="000B1271" w:rsidRPr="009261A7" w:rsidRDefault="000B1271" w:rsidP="00317632">
      <w:pPr>
        <w:pStyle w:val="Heading3"/>
        <w:numPr>
          <w:ilvl w:val="3"/>
          <w:numId w:val="40"/>
        </w:numPr>
        <w:tabs>
          <w:tab w:val="left" w:pos="2126"/>
          <w:tab w:val="left" w:pos="2835"/>
          <w:tab w:val="right" w:pos="9027"/>
        </w:tabs>
        <w:rPr>
          <w:rFonts w:cstheme="minorHAnsi"/>
        </w:rPr>
      </w:pPr>
      <w:r w:rsidRPr="009261A7">
        <w:rPr>
          <w:rFonts w:cstheme="minorHAnsi"/>
        </w:rPr>
        <w:t>(not a trustee): unless stated in the Details, it does not enter into any Transaction Document to which it is a party as trustee; and</w:t>
      </w:r>
    </w:p>
    <w:p w14:paraId="71A9393C" w14:textId="325B8417" w:rsidR="00DC5EEA" w:rsidRPr="00DC5EEA" w:rsidRDefault="000B1271" w:rsidP="00317632">
      <w:pPr>
        <w:pStyle w:val="Heading3"/>
        <w:numPr>
          <w:ilvl w:val="3"/>
          <w:numId w:val="40"/>
        </w:numPr>
        <w:tabs>
          <w:tab w:val="left" w:pos="2126"/>
          <w:tab w:val="left" w:pos="2835"/>
          <w:tab w:val="right" w:pos="9027"/>
        </w:tabs>
        <w:rPr>
          <w:rFonts w:cstheme="minorHAnsi"/>
        </w:rPr>
      </w:pPr>
      <w:r w:rsidRPr="000B1271">
        <w:rPr>
          <w:rFonts w:cstheme="minorHAnsi"/>
        </w:rPr>
        <w:t>(no immunity): neither it nor any of its Subsidiaries has immunity from the jurisdiction of a court or from legal process;</w:t>
      </w:r>
      <w:r w:rsidR="009261A7">
        <w:rPr>
          <w:rFonts w:cstheme="minorHAnsi"/>
        </w:rPr>
        <w:t xml:space="preserve"> and</w:t>
      </w:r>
    </w:p>
    <w:p w14:paraId="43B1D649" w14:textId="38C32870" w:rsidR="009261A7" w:rsidRPr="009261A7" w:rsidRDefault="009261A7" w:rsidP="00E77252">
      <w:pPr>
        <w:pStyle w:val="Heading3"/>
        <w:numPr>
          <w:ilvl w:val="3"/>
          <w:numId w:val="40"/>
        </w:numPr>
        <w:tabs>
          <w:tab w:val="left" w:pos="2126"/>
          <w:tab w:val="left" w:pos="2835"/>
          <w:tab w:val="right" w:pos="9027"/>
        </w:tabs>
        <w:rPr>
          <w:rFonts w:cstheme="minorHAnsi"/>
        </w:rPr>
      </w:pPr>
      <w:r w:rsidRPr="009261A7">
        <w:rPr>
          <w:rFonts w:cstheme="minorHAnsi"/>
        </w:rPr>
        <w:t xml:space="preserve"> (Authorisations): all Authorisations</w:t>
      </w:r>
      <w:r w:rsidR="00C32827">
        <w:rPr>
          <w:rFonts w:cstheme="minorHAnsi"/>
        </w:rPr>
        <w:t xml:space="preserve"> required for the Environmental Upgrade Works are held are</w:t>
      </w:r>
      <w:r w:rsidRPr="009261A7">
        <w:rPr>
          <w:rFonts w:cstheme="minorHAnsi"/>
        </w:rPr>
        <w:t xml:space="preserve"> </w:t>
      </w:r>
      <w:r>
        <w:rPr>
          <w:rFonts w:cstheme="minorHAnsi"/>
        </w:rPr>
        <w:t xml:space="preserve">in full force and effect and </w:t>
      </w:r>
      <w:r w:rsidR="00C32827">
        <w:rPr>
          <w:rFonts w:cstheme="minorHAnsi"/>
        </w:rPr>
        <w:t xml:space="preserve">it </w:t>
      </w:r>
      <w:r w:rsidRPr="00FD0261">
        <w:rPr>
          <w:rFonts w:cstheme="minorHAnsi"/>
        </w:rPr>
        <w:t>is not aware of any material breach of the terms of any such Authorisatio</w:t>
      </w:r>
      <w:r>
        <w:rPr>
          <w:rFonts w:cstheme="minorHAnsi"/>
        </w:rPr>
        <w:t>n; and</w:t>
      </w:r>
    </w:p>
    <w:p w14:paraId="79436141" w14:textId="4662CD3A" w:rsidR="009261A7" w:rsidRDefault="009261A7" w:rsidP="00E77252">
      <w:pPr>
        <w:pStyle w:val="Heading3"/>
        <w:numPr>
          <w:ilvl w:val="3"/>
          <w:numId w:val="40"/>
        </w:numPr>
        <w:tabs>
          <w:tab w:val="left" w:pos="2126"/>
          <w:tab w:val="left" w:pos="2835"/>
          <w:tab w:val="right" w:pos="9027"/>
        </w:tabs>
        <w:rPr>
          <w:rFonts w:cstheme="minorHAnsi"/>
        </w:rPr>
      </w:pPr>
      <w:r w:rsidRPr="009261A7">
        <w:rPr>
          <w:rFonts w:cstheme="minorHAnsi"/>
        </w:rPr>
        <w:t>(statutory requirements): it has complied with all statutory requirements that apply to any Environmental Upgrade Works, including any conditions for major refurbishments</w:t>
      </w:r>
      <w:r w:rsidR="003535FE">
        <w:rPr>
          <w:rFonts w:cstheme="minorHAnsi"/>
        </w:rPr>
        <w:t>; and</w:t>
      </w:r>
    </w:p>
    <w:p w14:paraId="7594FF1D" w14:textId="55463529" w:rsidR="005A2439" w:rsidRPr="00E77252" w:rsidRDefault="005A2439" w:rsidP="00E77252">
      <w:pPr>
        <w:pStyle w:val="Heading3"/>
        <w:numPr>
          <w:ilvl w:val="3"/>
          <w:numId w:val="40"/>
        </w:numPr>
        <w:tabs>
          <w:tab w:val="left" w:pos="2126"/>
          <w:tab w:val="left" w:pos="2835"/>
          <w:tab w:val="right" w:pos="9027"/>
        </w:tabs>
        <w:rPr>
          <w:rFonts w:eastAsia="Times New Roman"/>
        </w:rPr>
      </w:pPr>
      <w:r w:rsidRPr="00E77252">
        <w:rPr>
          <w:rFonts w:cstheme="minorHAnsi"/>
        </w:rPr>
        <w:lastRenderedPageBreak/>
        <w:t>(Existing Secured Financiers): it is not in breach of the terms of any of its obligations in relation to the Existing Secured Financiers as a result of its entry into the Transaction Documents to which it is a party.</w:t>
      </w:r>
    </w:p>
    <w:p w14:paraId="63FACF94" w14:textId="635942FF" w:rsidR="00FD365E" w:rsidRPr="00FD365E" w:rsidRDefault="000B1271" w:rsidP="00E77252">
      <w:pPr>
        <w:pStyle w:val="Heading3"/>
        <w:numPr>
          <w:ilvl w:val="2"/>
          <w:numId w:val="40"/>
        </w:numPr>
        <w:tabs>
          <w:tab w:val="left" w:pos="2126"/>
          <w:tab w:val="left" w:pos="2835"/>
          <w:tab w:val="right" w:pos="9027"/>
        </w:tabs>
        <w:rPr>
          <w:rFonts w:cstheme="minorHAnsi"/>
        </w:rPr>
      </w:pPr>
      <w:r w:rsidRPr="000B729C">
        <w:rPr>
          <w:rFonts w:ascii="Times New Roman" w:eastAsia="Times New Roman" w:hAnsi="Times New Roman"/>
        </w:rPr>
        <w:t>The Building Owner warrants that</w:t>
      </w:r>
      <w:r>
        <w:rPr>
          <w:rFonts w:ascii="Times New Roman" w:eastAsia="Times New Roman" w:hAnsi="Times New Roman"/>
        </w:rPr>
        <w:t xml:space="preserve"> </w:t>
      </w:r>
      <w:r w:rsidR="00FD365E" w:rsidRPr="000B729C">
        <w:t xml:space="preserve">it is the registered proprietor of the </w:t>
      </w:r>
      <w:r w:rsidR="00EA24F4">
        <w:t>L</w:t>
      </w:r>
      <w:r w:rsidR="00EA24F4" w:rsidRPr="000B729C">
        <w:t>and</w:t>
      </w:r>
      <w:r w:rsidR="00FD365E" w:rsidRPr="000B729C">
        <w:t xml:space="preserve">, </w:t>
      </w:r>
      <w:r w:rsidR="00BE2735">
        <w:t>described in Item 4 of the Details</w:t>
      </w:r>
      <w:r w:rsidR="00FD365E" w:rsidRPr="000B729C">
        <w:t>, upon which the Building is located.</w:t>
      </w:r>
    </w:p>
    <w:p w14:paraId="27FA501C" w14:textId="4C6AEE45" w:rsidR="00D91620" w:rsidRPr="000B729C" w:rsidRDefault="00D91620" w:rsidP="00E77252">
      <w:pPr>
        <w:pStyle w:val="Heading3"/>
        <w:numPr>
          <w:ilvl w:val="2"/>
          <w:numId w:val="40"/>
        </w:numPr>
        <w:tabs>
          <w:tab w:val="left" w:pos="1418"/>
          <w:tab w:val="left" w:pos="2126"/>
          <w:tab w:val="left" w:pos="2835"/>
          <w:tab w:val="right" w:pos="9027"/>
        </w:tabs>
        <w:rPr>
          <w:rFonts w:cstheme="minorHAnsi"/>
        </w:rPr>
      </w:pPr>
      <w:r w:rsidRPr="000B729C">
        <w:rPr>
          <w:rFonts w:cstheme="minorHAnsi"/>
        </w:rPr>
        <w:t>The Building Owner warrants that it has notified its Existing Secured Financiers of the intention to enter into th</w:t>
      </w:r>
      <w:r w:rsidR="001572DA">
        <w:rPr>
          <w:rFonts w:cstheme="minorHAnsi"/>
        </w:rPr>
        <w:t>is agreement and th</w:t>
      </w:r>
      <w:r w:rsidRPr="000B729C">
        <w:rPr>
          <w:rFonts w:cstheme="minorHAnsi"/>
        </w:rPr>
        <w:t>e Transaction Documents</w:t>
      </w:r>
      <w:r w:rsidR="001572DA" w:rsidRPr="001572DA">
        <w:rPr>
          <w:rFonts w:ascii="Times New Roman" w:eastAsia="Times New Roman" w:hAnsi="Times New Roman"/>
        </w:rPr>
        <w:t xml:space="preserve"> </w:t>
      </w:r>
      <w:r w:rsidR="001572DA">
        <w:rPr>
          <w:rFonts w:ascii="Times New Roman" w:eastAsia="Times New Roman" w:hAnsi="Times New Roman"/>
        </w:rPr>
        <w:t xml:space="preserve">and provided </w:t>
      </w:r>
      <w:r w:rsidR="001572DA" w:rsidRPr="000B729C">
        <w:rPr>
          <w:rFonts w:ascii="Times New Roman" w:eastAsia="Times New Roman" w:hAnsi="Times New Roman"/>
        </w:rPr>
        <w:t>them with</w:t>
      </w:r>
      <w:r w:rsidR="001572DA">
        <w:rPr>
          <w:rFonts w:ascii="Times New Roman" w:eastAsia="Times New Roman" w:hAnsi="Times New Roman"/>
        </w:rPr>
        <w:t xml:space="preserve"> twenty one (</w:t>
      </w:r>
      <w:r w:rsidR="001572DA" w:rsidRPr="000B729C">
        <w:rPr>
          <w:rFonts w:ascii="Times New Roman" w:eastAsia="Times New Roman" w:hAnsi="Times New Roman"/>
        </w:rPr>
        <w:t>21</w:t>
      </w:r>
      <w:r w:rsidR="001572DA">
        <w:rPr>
          <w:rFonts w:ascii="Times New Roman" w:eastAsia="Times New Roman" w:hAnsi="Times New Roman"/>
        </w:rPr>
        <w:t>)</w:t>
      </w:r>
      <w:r w:rsidR="001572DA" w:rsidRPr="000B729C">
        <w:rPr>
          <w:rFonts w:ascii="Times New Roman" w:eastAsia="Times New Roman" w:hAnsi="Times New Roman"/>
        </w:rPr>
        <w:t xml:space="preserve"> days within which to advise </w:t>
      </w:r>
      <w:r w:rsidR="001572DA">
        <w:rPr>
          <w:rFonts w:ascii="Times New Roman" w:eastAsia="Times New Roman" w:hAnsi="Times New Roman"/>
        </w:rPr>
        <w:t>of any objections</w:t>
      </w:r>
      <w:r w:rsidRPr="000B729C">
        <w:rPr>
          <w:rFonts w:cstheme="minorHAnsi"/>
        </w:rPr>
        <w:t>.</w:t>
      </w:r>
    </w:p>
    <w:p w14:paraId="48E018DD" w14:textId="77777777" w:rsidR="00CC16D7" w:rsidRPr="00100E46" w:rsidRDefault="00D91620" w:rsidP="00E77252">
      <w:pPr>
        <w:pStyle w:val="Heading3"/>
        <w:numPr>
          <w:ilvl w:val="2"/>
          <w:numId w:val="40"/>
        </w:numPr>
        <w:tabs>
          <w:tab w:val="left" w:pos="1418"/>
          <w:tab w:val="left" w:pos="2126"/>
          <w:tab w:val="left" w:pos="2835"/>
          <w:tab w:val="right" w:pos="9027"/>
        </w:tabs>
        <w:rPr>
          <w:rFonts w:cstheme="minorHAnsi"/>
          <w:szCs w:val="20"/>
        </w:rPr>
      </w:pPr>
      <w:r w:rsidRPr="001572DA">
        <w:rPr>
          <w:rFonts w:cstheme="minorHAnsi"/>
        </w:rPr>
        <w:t>The Building Owner warrants that it has consulted with a suitably qualified professional to determine the Environmental Upgrade Works, and its corresponding budget, a</w:t>
      </w:r>
      <w:r w:rsidRPr="00692C1C">
        <w:rPr>
          <w:rFonts w:cstheme="minorHAnsi"/>
        </w:rPr>
        <w:t xml:space="preserve">s indicated in </w:t>
      </w:r>
      <w:r w:rsidR="00B5155D" w:rsidRPr="001572DA">
        <w:rPr>
          <w:rFonts w:cstheme="minorHAnsi"/>
        </w:rPr>
        <w:t xml:space="preserve">Schedule 5 </w:t>
      </w:r>
      <w:r w:rsidRPr="001572DA">
        <w:rPr>
          <w:rFonts w:cstheme="minorHAnsi"/>
        </w:rPr>
        <w:t xml:space="preserve">to this </w:t>
      </w:r>
      <w:r w:rsidR="001572DA" w:rsidRPr="001572DA">
        <w:rPr>
          <w:rFonts w:cstheme="minorHAnsi"/>
        </w:rPr>
        <w:t>a</w:t>
      </w:r>
      <w:r w:rsidRPr="001572DA">
        <w:rPr>
          <w:rFonts w:cstheme="minorHAnsi"/>
        </w:rPr>
        <w:t>greement</w:t>
      </w:r>
      <w:r w:rsidR="001572DA">
        <w:rPr>
          <w:rFonts w:cstheme="minorHAnsi"/>
        </w:rPr>
        <w:t xml:space="preserve"> and will provide details of that person upon request</w:t>
      </w:r>
      <w:r w:rsidRPr="001572DA">
        <w:rPr>
          <w:rFonts w:cstheme="minorHAnsi"/>
        </w:rPr>
        <w:t xml:space="preserve">. </w:t>
      </w:r>
    </w:p>
    <w:p w14:paraId="5826B631" w14:textId="77777777" w:rsidR="00D91620" w:rsidRPr="000B729C" w:rsidRDefault="006055AC" w:rsidP="00E77252">
      <w:pPr>
        <w:pStyle w:val="Heading3"/>
        <w:numPr>
          <w:ilvl w:val="2"/>
          <w:numId w:val="40"/>
        </w:numPr>
        <w:tabs>
          <w:tab w:val="left" w:pos="1418"/>
          <w:tab w:val="left" w:pos="2126"/>
          <w:tab w:val="left" w:pos="2835"/>
          <w:tab w:val="right" w:pos="9027"/>
        </w:tabs>
      </w:pPr>
      <w:r w:rsidRPr="000B729C">
        <w:rPr>
          <w:rFonts w:ascii="Times New Roman" w:eastAsia="Times New Roman" w:hAnsi="Times New Roman"/>
        </w:rPr>
        <w:t>The Building Owner warrants that all calculations and reports that are required to be prepared and submitted to C</w:t>
      </w:r>
      <w:r>
        <w:rPr>
          <w:rFonts w:ascii="Times New Roman" w:eastAsia="Times New Roman" w:hAnsi="Times New Roman"/>
        </w:rPr>
        <w:t>ouncil under the terms of this a</w:t>
      </w:r>
      <w:r w:rsidRPr="000B729C">
        <w:rPr>
          <w:rFonts w:ascii="Times New Roman" w:eastAsia="Times New Roman" w:hAnsi="Times New Roman"/>
        </w:rPr>
        <w:t>greement will be prepared by a suitably qualified person and in accordance with any legislative requirements.</w:t>
      </w:r>
      <w:r w:rsidR="00D91620" w:rsidRPr="001572DA">
        <w:rPr>
          <w:rFonts w:cstheme="minorHAnsi"/>
        </w:rPr>
        <w:t>.</w:t>
      </w:r>
    </w:p>
    <w:p w14:paraId="602862D2" w14:textId="77777777" w:rsidR="00D91620" w:rsidRPr="000B729C" w:rsidRDefault="00D91620" w:rsidP="00E77252">
      <w:pPr>
        <w:pStyle w:val="Heading3"/>
        <w:numPr>
          <w:ilvl w:val="2"/>
          <w:numId w:val="40"/>
        </w:numPr>
        <w:tabs>
          <w:tab w:val="left" w:pos="1418"/>
          <w:tab w:val="left" w:pos="2126"/>
          <w:tab w:val="left" w:pos="2835"/>
          <w:tab w:val="right" w:pos="9027"/>
        </w:tabs>
      </w:pPr>
      <w:bookmarkStart w:id="8" w:name="_Ref429134560"/>
      <w:r w:rsidRPr="00CC16D7">
        <w:rPr>
          <w:rFonts w:ascii="Times New Roman" w:eastAsia="Times New Roman" w:hAnsi="Times New Roman"/>
        </w:rPr>
        <w:t xml:space="preserve">The Building Owner warrants that </w:t>
      </w:r>
      <w:r w:rsidRPr="000B729C">
        <w:t>it will provide written notification of the Environmental Upgrade Charge to:</w:t>
      </w:r>
      <w:bookmarkEnd w:id="8"/>
    </w:p>
    <w:p w14:paraId="0863F725" w14:textId="3317D498" w:rsidR="00D91620" w:rsidRPr="000B729C" w:rsidRDefault="00D91620" w:rsidP="00E77252">
      <w:pPr>
        <w:pStyle w:val="Heading4"/>
        <w:numPr>
          <w:ilvl w:val="3"/>
          <w:numId w:val="40"/>
        </w:numPr>
        <w:tabs>
          <w:tab w:val="left" w:pos="709"/>
          <w:tab w:val="left" w:pos="2126"/>
          <w:tab w:val="left" w:pos="2835"/>
          <w:tab w:val="right" w:pos="9027"/>
        </w:tabs>
        <w:rPr>
          <w:rFonts w:cstheme="minorHAnsi"/>
          <w:szCs w:val="20"/>
        </w:rPr>
      </w:pPr>
      <w:r w:rsidRPr="000B729C">
        <w:t xml:space="preserve">Each prospective purchaser of the </w:t>
      </w:r>
      <w:r w:rsidR="00FF7254">
        <w:t>Land</w:t>
      </w:r>
      <w:r w:rsidR="00FF7254" w:rsidRPr="000B729C">
        <w:t xml:space="preserve"> </w:t>
      </w:r>
      <w:r w:rsidRPr="000B729C">
        <w:t xml:space="preserve">or any part of the </w:t>
      </w:r>
      <w:r w:rsidR="00FF7254">
        <w:t xml:space="preserve">Land </w:t>
      </w:r>
      <w:r w:rsidRPr="000B729C">
        <w:t xml:space="preserve">prior to the execution by that prospective purchaser of any contract for sale in relation to the </w:t>
      </w:r>
      <w:r w:rsidR="00FF7254">
        <w:t xml:space="preserve">Land </w:t>
      </w:r>
      <w:r w:rsidRPr="000B729C">
        <w:t xml:space="preserve">or any part of the </w:t>
      </w:r>
      <w:r w:rsidR="00FF7254">
        <w:t>Land</w:t>
      </w:r>
      <w:r w:rsidRPr="000B729C">
        <w:t xml:space="preserve">; </w:t>
      </w:r>
      <w:r w:rsidR="00CC16D7" w:rsidRPr="000B729C">
        <w:t>and</w:t>
      </w:r>
    </w:p>
    <w:p w14:paraId="7E0D0CA5" w14:textId="355758C5" w:rsidR="00D91620" w:rsidRPr="000B729C" w:rsidRDefault="00D91620" w:rsidP="00E77252">
      <w:pPr>
        <w:pStyle w:val="Heading4"/>
        <w:numPr>
          <w:ilvl w:val="3"/>
          <w:numId w:val="40"/>
        </w:numPr>
        <w:tabs>
          <w:tab w:val="left" w:pos="709"/>
          <w:tab w:val="left" w:pos="2126"/>
          <w:tab w:val="left" w:pos="2835"/>
          <w:tab w:val="right" w:pos="9027"/>
        </w:tabs>
        <w:rPr>
          <w:rFonts w:cstheme="minorHAnsi"/>
          <w:szCs w:val="20"/>
        </w:rPr>
      </w:pPr>
      <w:r w:rsidRPr="000B729C">
        <w:t xml:space="preserve">Each prospective secured financier of the </w:t>
      </w:r>
      <w:r w:rsidR="00FF7254">
        <w:t xml:space="preserve">Land </w:t>
      </w:r>
      <w:r w:rsidRPr="000B729C">
        <w:t xml:space="preserve">or any part of the </w:t>
      </w:r>
      <w:r w:rsidR="00FF7254">
        <w:t>Land</w:t>
      </w:r>
      <w:r w:rsidR="00FF7254" w:rsidRPr="000B729C">
        <w:t xml:space="preserve"> </w:t>
      </w:r>
      <w:r w:rsidRPr="000B729C">
        <w:t>prior to the execution by that prospective secured financier of any loan or funding agreement in relation to the</w:t>
      </w:r>
      <w:r w:rsidR="00FF7254">
        <w:t xml:space="preserve"> Land</w:t>
      </w:r>
      <w:r w:rsidRPr="000B729C">
        <w:t xml:space="preserve"> or any part of the </w:t>
      </w:r>
      <w:r w:rsidR="00FF7254">
        <w:t>Land.</w:t>
      </w:r>
    </w:p>
    <w:p w14:paraId="55AB1DB6" w14:textId="73A3F850" w:rsidR="00D91620" w:rsidRPr="00317632" w:rsidRDefault="00D91620" w:rsidP="00E77252">
      <w:pPr>
        <w:pStyle w:val="Heading4"/>
        <w:numPr>
          <w:ilvl w:val="2"/>
          <w:numId w:val="40"/>
        </w:numPr>
        <w:tabs>
          <w:tab w:val="left" w:pos="2126"/>
          <w:tab w:val="left" w:pos="2835"/>
          <w:tab w:val="right" w:pos="9027"/>
        </w:tabs>
        <w:rPr>
          <w:rFonts w:ascii="Times New Roman" w:eastAsia="Times New Roman" w:hAnsi="Times New Roman"/>
        </w:rPr>
      </w:pPr>
      <w:r w:rsidRPr="000B729C">
        <w:t xml:space="preserve">The Building Owner indemnifies the Council against any Loss which the Council suffers, incurs or is liable for in respect of any failure by the Building Owner to comply with clause </w:t>
      </w:r>
      <w:r w:rsidR="00FD365E">
        <w:fldChar w:fldCharType="begin"/>
      </w:r>
      <w:r w:rsidR="00FD365E">
        <w:instrText xml:space="preserve"> REF _Ref429134560 \r \h </w:instrText>
      </w:r>
      <w:r w:rsidR="00FD365E">
        <w:fldChar w:fldCharType="separate"/>
      </w:r>
      <w:r w:rsidR="0060729A">
        <w:t>4.5</w:t>
      </w:r>
      <w:r w:rsidR="00FD365E">
        <w:fldChar w:fldCharType="end"/>
      </w:r>
      <w:r w:rsidR="00A14CCB">
        <w:t xml:space="preserve"> of these additional conditions.</w:t>
      </w:r>
      <w:bookmarkStart w:id="9" w:name="_Toc429135980"/>
      <w:bookmarkStart w:id="10" w:name="_Toc429136893"/>
      <w:bookmarkStart w:id="11" w:name="_Toc429136980"/>
      <w:bookmarkStart w:id="12" w:name="_Toc429135982"/>
      <w:bookmarkStart w:id="13" w:name="_Toc429136895"/>
      <w:bookmarkStart w:id="14" w:name="_Toc429136982"/>
      <w:bookmarkStart w:id="15" w:name="_Toc429135983"/>
      <w:bookmarkStart w:id="16" w:name="_Toc429136896"/>
      <w:bookmarkStart w:id="17" w:name="_Toc429136983"/>
      <w:bookmarkStart w:id="18" w:name="_Toc429135987"/>
      <w:bookmarkStart w:id="19" w:name="_Toc429136900"/>
      <w:bookmarkStart w:id="20" w:name="_Toc429136987"/>
      <w:bookmarkEnd w:id="9"/>
      <w:bookmarkEnd w:id="10"/>
      <w:bookmarkEnd w:id="11"/>
      <w:bookmarkEnd w:id="12"/>
      <w:bookmarkEnd w:id="13"/>
      <w:bookmarkEnd w:id="14"/>
      <w:bookmarkEnd w:id="15"/>
      <w:bookmarkEnd w:id="16"/>
      <w:bookmarkEnd w:id="17"/>
      <w:bookmarkEnd w:id="18"/>
      <w:bookmarkEnd w:id="19"/>
      <w:bookmarkEnd w:id="20"/>
    </w:p>
    <w:p w14:paraId="47332832" w14:textId="732DFEF1" w:rsidR="00482C8B" w:rsidRPr="00482C8B" w:rsidRDefault="00482C8B" w:rsidP="00E77252">
      <w:pPr>
        <w:pStyle w:val="Heading3"/>
        <w:numPr>
          <w:ilvl w:val="2"/>
          <w:numId w:val="40"/>
        </w:numPr>
        <w:tabs>
          <w:tab w:val="left" w:pos="1418"/>
          <w:tab w:val="left" w:pos="2126"/>
          <w:tab w:val="left" w:pos="2835"/>
          <w:tab w:val="right" w:pos="9027"/>
        </w:tabs>
      </w:pPr>
      <w:r>
        <w:t>The representations and warranties provided by the Building Owner in this clause</w:t>
      </w:r>
      <w:r w:rsidR="00E77252">
        <w:t xml:space="preserve"> </w:t>
      </w:r>
      <w:r w:rsidR="00317632">
        <w:fldChar w:fldCharType="begin"/>
      </w:r>
      <w:r w:rsidR="00317632">
        <w:instrText xml:space="preserve"> REF _Ref452725549 \r \h </w:instrText>
      </w:r>
      <w:r w:rsidR="00317632">
        <w:fldChar w:fldCharType="separate"/>
      </w:r>
      <w:r w:rsidR="00317632">
        <w:t>4</w:t>
      </w:r>
      <w:r w:rsidR="00317632">
        <w:fldChar w:fldCharType="end"/>
      </w:r>
      <w:r w:rsidR="00E77252">
        <w:t xml:space="preserve"> </w:t>
      </w:r>
      <w:r w:rsidR="000B1271">
        <w:t>are taken to be made</w:t>
      </w:r>
      <w:r>
        <w:t xml:space="preserve"> on each date on which the Finance Provider provides financial accommodation to the Building Owner.</w:t>
      </w:r>
    </w:p>
    <w:p w14:paraId="209FAE0E" w14:textId="77777777" w:rsidR="00D91620" w:rsidRPr="00906A76" w:rsidRDefault="00D91620" w:rsidP="00E77252">
      <w:pPr>
        <w:pStyle w:val="Heading2"/>
        <w:numPr>
          <w:ilvl w:val="1"/>
          <w:numId w:val="40"/>
        </w:numPr>
        <w:pBdr>
          <w:top w:val="single" w:sz="4" w:space="9" w:color="auto"/>
        </w:pBdr>
        <w:tabs>
          <w:tab w:val="left" w:pos="1418"/>
          <w:tab w:val="left" w:pos="2126"/>
          <w:tab w:val="left" w:pos="2835"/>
          <w:tab w:val="right" w:pos="9027"/>
        </w:tabs>
        <w:spacing w:before="300" w:line="280" w:lineRule="atLeast"/>
      </w:pPr>
      <w:bookmarkStart w:id="21" w:name="_Toc429136991"/>
      <w:r w:rsidRPr="00906A76">
        <w:t>Costs</w:t>
      </w:r>
      <w:r w:rsidR="006055AC" w:rsidRPr="00906A76">
        <w:t>,</w:t>
      </w:r>
      <w:r w:rsidRPr="00906A76">
        <w:t xml:space="preserve"> Expenses</w:t>
      </w:r>
      <w:r w:rsidR="006055AC" w:rsidRPr="00906A76">
        <w:t xml:space="preserve"> and Taxes</w:t>
      </w:r>
      <w:r w:rsidRPr="00906A76">
        <w:t xml:space="preserve"> </w:t>
      </w:r>
      <w:bookmarkEnd w:id="21"/>
    </w:p>
    <w:p w14:paraId="28E507E2" w14:textId="77777777" w:rsidR="00D91620" w:rsidRPr="000B729C" w:rsidRDefault="00D91620" w:rsidP="00E77252">
      <w:pPr>
        <w:pStyle w:val="Heading3"/>
        <w:numPr>
          <w:ilvl w:val="2"/>
          <w:numId w:val="40"/>
        </w:numPr>
        <w:tabs>
          <w:tab w:val="left" w:pos="1418"/>
          <w:tab w:val="left" w:pos="2126"/>
          <w:tab w:val="left" w:pos="2835"/>
          <w:tab w:val="right" w:pos="9027"/>
        </w:tabs>
        <w:rPr>
          <w:rFonts w:ascii="Times New Roman" w:eastAsia="PMingLiU" w:hAnsi="Times New Roman" w:cstheme="minorHAnsi"/>
          <w:color w:val="000000"/>
          <w:szCs w:val="20"/>
        </w:rPr>
      </w:pPr>
      <w:r w:rsidRPr="000B729C">
        <w:rPr>
          <w:rFonts w:cstheme="minorHAnsi"/>
        </w:rPr>
        <w:t>The Building Owner must immediately pay on demand all reasonable costs and expenses of</w:t>
      </w:r>
      <w:r w:rsidRPr="000B729C">
        <w:rPr>
          <w:rFonts w:ascii="Times New Roman" w:eastAsia="PMingLiU" w:hAnsi="Times New Roman" w:cstheme="minorHAnsi"/>
          <w:color w:val="000000"/>
          <w:szCs w:val="20"/>
        </w:rPr>
        <w:t xml:space="preserve"> the Council and the Finance Provider in connection with: </w:t>
      </w:r>
    </w:p>
    <w:p w14:paraId="756C36CD" w14:textId="77777777" w:rsidR="00D91620" w:rsidRPr="000B729C" w:rsidRDefault="00D91620" w:rsidP="00E77252">
      <w:pPr>
        <w:pStyle w:val="Heading4"/>
        <w:numPr>
          <w:ilvl w:val="3"/>
          <w:numId w:val="40"/>
        </w:numPr>
        <w:tabs>
          <w:tab w:val="left" w:pos="709"/>
          <w:tab w:val="left" w:pos="2126"/>
          <w:tab w:val="left" w:pos="2835"/>
          <w:tab w:val="right" w:pos="9027"/>
        </w:tabs>
        <w:rPr>
          <w:rFonts w:ascii="Times New Roman" w:eastAsia="PMingLiU" w:hAnsi="Times New Roman" w:cstheme="minorHAnsi"/>
          <w:color w:val="000000"/>
          <w:szCs w:val="20"/>
        </w:rPr>
      </w:pPr>
      <w:r w:rsidRPr="000B729C">
        <w:rPr>
          <w:rFonts w:cstheme="minorHAnsi"/>
          <w:szCs w:val="20"/>
        </w:rPr>
        <w:t>the negotiation, preparation, execution, delivery, registration or completion of this agreement;</w:t>
      </w:r>
    </w:p>
    <w:p w14:paraId="537F3E2C" w14:textId="77777777" w:rsidR="00D91620" w:rsidRPr="000B729C" w:rsidRDefault="00D91620" w:rsidP="00E77252">
      <w:pPr>
        <w:pStyle w:val="Heading4"/>
        <w:numPr>
          <w:ilvl w:val="3"/>
          <w:numId w:val="40"/>
        </w:numPr>
        <w:tabs>
          <w:tab w:val="left" w:pos="709"/>
          <w:tab w:val="left" w:pos="2126"/>
          <w:tab w:val="left" w:pos="2835"/>
          <w:tab w:val="right" w:pos="9027"/>
        </w:tabs>
        <w:rPr>
          <w:rFonts w:cstheme="minorHAnsi"/>
          <w:szCs w:val="20"/>
        </w:rPr>
      </w:pPr>
      <w:r w:rsidRPr="000B729C">
        <w:rPr>
          <w:rFonts w:cstheme="minorHAnsi"/>
          <w:szCs w:val="20"/>
        </w:rPr>
        <w:t xml:space="preserve">any variation or discharge of this agreement; </w:t>
      </w:r>
    </w:p>
    <w:p w14:paraId="538106CF" w14:textId="77777777" w:rsidR="00D91620" w:rsidRPr="000B729C" w:rsidRDefault="00D91620" w:rsidP="00E77252">
      <w:pPr>
        <w:pStyle w:val="Heading4"/>
        <w:numPr>
          <w:ilvl w:val="3"/>
          <w:numId w:val="40"/>
        </w:numPr>
        <w:tabs>
          <w:tab w:val="left" w:pos="709"/>
          <w:tab w:val="left" w:pos="2126"/>
          <w:tab w:val="left" w:pos="2835"/>
          <w:tab w:val="right" w:pos="9027"/>
        </w:tabs>
        <w:rPr>
          <w:rFonts w:cstheme="minorHAnsi"/>
          <w:szCs w:val="20"/>
        </w:rPr>
      </w:pPr>
      <w:r w:rsidRPr="000B729C">
        <w:rPr>
          <w:rFonts w:cstheme="minorHAnsi"/>
          <w:szCs w:val="20"/>
        </w:rPr>
        <w:t>the giving by the Council or the Finance Provider of a consent or approval in connection with this agreement;</w:t>
      </w:r>
    </w:p>
    <w:p w14:paraId="17EF1176" w14:textId="77777777" w:rsidR="00D91620" w:rsidRPr="000B729C" w:rsidRDefault="00D91620" w:rsidP="00E77252">
      <w:pPr>
        <w:pStyle w:val="Heading4"/>
        <w:numPr>
          <w:ilvl w:val="3"/>
          <w:numId w:val="40"/>
        </w:numPr>
        <w:tabs>
          <w:tab w:val="left" w:pos="709"/>
          <w:tab w:val="left" w:pos="2126"/>
          <w:tab w:val="left" w:pos="2835"/>
          <w:tab w:val="right" w:pos="9027"/>
        </w:tabs>
        <w:rPr>
          <w:rFonts w:ascii="Times New Roman" w:eastAsia="PMingLiU" w:hAnsi="Times New Roman" w:cstheme="minorHAnsi"/>
          <w:color w:val="000000"/>
          <w:szCs w:val="20"/>
        </w:rPr>
      </w:pPr>
      <w:r w:rsidRPr="000B729C">
        <w:rPr>
          <w:rFonts w:cstheme="minorHAnsi"/>
          <w:szCs w:val="20"/>
        </w:rPr>
        <w:t>obtaining advice from a professional person or consultant about any matter of concern to it in connection with this agreement; and</w:t>
      </w:r>
    </w:p>
    <w:p w14:paraId="497DA2AD" w14:textId="77777777" w:rsidR="00D91620" w:rsidRPr="000B729C" w:rsidRDefault="00D91620" w:rsidP="00E77252">
      <w:pPr>
        <w:pStyle w:val="Heading4"/>
        <w:numPr>
          <w:ilvl w:val="3"/>
          <w:numId w:val="40"/>
        </w:numPr>
        <w:tabs>
          <w:tab w:val="left" w:pos="709"/>
          <w:tab w:val="left" w:pos="2126"/>
          <w:tab w:val="left" w:pos="2835"/>
          <w:tab w:val="right" w:pos="9027"/>
        </w:tabs>
        <w:rPr>
          <w:rFonts w:ascii="Times New Roman" w:eastAsia="PMingLiU" w:hAnsi="Times New Roman" w:cstheme="minorHAnsi"/>
          <w:color w:val="000000"/>
          <w:szCs w:val="20"/>
        </w:rPr>
      </w:pPr>
      <w:r w:rsidRPr="000B729C">
        <w:rPr>
          <w:rFonts w:cstheme="minorHAnsi"/>
          <w:szCs w:val="20"/>
        </w:rPr>
        <w:t>including any legal costs and expenses (on a full indemnity basis) and any professional consultant's fees.</w:t>
      </w:r>
    </w:p>
    <w:p w14:paraId="73D69346" w14:textId="77777777" w:rsidR="00D91620" w:rsidRPr="00906A76" w:rsidRDefault="00D91620" w:rsidP="00E77252">
      <w:pPr>
        <w:pStyle w:val="Heading4"/>
        <w:numPr>
          <w:ilvl w:val="3"/>
          <w:numId w:val="40"/>
        </w:numPr>
        <w:tabs>
          <w:tab w:val="left" w:pos="709"/>
          <w:tab w:val="left" w:pos="2126"/>
          <w:tab w:val="left" w:pos="2835"/>
          <w:tab w:val="right" w:pos="9027"/>
        </w:tabs>
        <w:rPr>
          <w:rFonts w:ascii="Times New Roman" w:eastAsia="PMingLiU" w:hAnsi="Times New Roman" w:cstheme="minorHAnsi"/>
          <w:color w:val="000000"/>
          <w:szCs w:val="20"/>
        </w:rPr>
      </w:pPr>
      <w:r w:rsidRPr="000B729C">
        <w:rPr>
          <w:rFonts w:cstheme="minorHAnsi"/>
          <w:szCs w:val="20"/>
        </w:rPr>
        <w:lastRenderedPageBreak/>
        <w:t>including any legal costs and expenses (on a full indemnity basis) and any professional consultant's fees.</w:t>
      </w:r>
    </w:p>
    <w:p w14:paraId="09DCC8C3" w14:textId="77777777" w:rsidR="00D91620" w:rsidRPr="00906A76" w:rsidRDefault="006055AC" w:rsidP="00E77252">
      <w:pPr>
        <w:pStyle w:val="Heading3"/>
        <w:numPr>
          <w:ilvl w:val="2"/>
          <w:numId w:val="40"/>
        </w:numPr>
        <w:tabs>
          <w:tab w:val="left" w:pos="1418"/>
          <w:tab w:val="left" w:pos="2126"/>
          <w:tab w:val="left" w:pos="2835"/>
          <w:tab w:val="right" w:pos="9027"/>
        </w:tabs>
        <w:rPr>
          <w:rFonts w:cstheme="minorHAnsi"/>
        </w:rPr>
      </w:pPr>
      <w:r w:rsidRPr="00100E46">
        <w:rPr>
          <w:rFonts w:cstheme="minorHAnsi"/>
        </w:rPr>
        <w:t xml:space="preserve">The Building Owner must pay, or immediately on demand reimburse the Council and the Finance Provider for, all Taxes which may be payable or determined to be payable by the Building Owner, the Council or the Finance </w:t>
      </w:r>
      <w:r w:rsidRPr="002434CF">
        <w:rPr>
          <w:rFonts w:cstheme="minorHAnsi"/>
        </w:rPr>
        <w:t>Provider (as applicable) in connection with this agreement or a payment, receipt or other transaction contemplated by t</w:t>
      </w:r>
      <w:r w:rsidRPr="00906A76">
        <w:rPr>
          <w:rFonts w:cstheme="minorHAnsi"/>
        </w:rPr>
        <w:t>his agreement</w:t>
      </w:r>
    </w:p>
    <w:p w14:paraId="760E9CB4" w14:textId="77777777" w:rsidR="00D91620" w:rsidRPr="00906A76" w:rsidRDefault="00D91620" w:rsidP="00E77252">
      <w:pPr>
        <w:pStyle w:val="Heading2"/>
        <w:numPr>
          <w:ilvl w:val="1"/>
          <w:numId w:val="40"/>
        </w:numPr>
        <w:pBdr>
          <w:top w:val="single" w:sz="4" w:space="9" w:color="auto"/>
        </w:pBdr>
        <w:tabs>
          <w:tab w:val="left" w:pos="1418"/>
          <w:tab w:val="left" w:pos="2126"/>
          <w:tab w:val="left" w:pos="2835"/>
          <w:tab w:val="right" w:pos="9027"/>
        </w:tabs>
        <w:spacing w:before="300" w:line="280" w:lineRule="atLeast"/>
      </w:pPr>
      <w:bookmarkStart w:id="22" w:name="_Toc429136993"/>
      <w:r w:rsidRPr="00906A76">
        <w:t>Building Owner's Relationship with Lessees</w:t>
      </w:r>
      <w:bookmarkEnd w:id="22"/>
    </w:p>
    <w:p w14:paraId="299EAA9D" w14:textId="77777777" w:rsidR="00D91620" w:rsidRPr="000B729C" w:rsidRDefault="00D91620" w:rsidP="00E77252">
      <w:pPr>
        <w:pStyle w:val="Heading3"/>
        <w:numPr>
          <w:ilvl w:val="2"/>
          <w:numId w:val="40"/>
        </w:numPr>
        <w:tabs>
          <w:tab w:val="left" w:pos="1418"/>
          <w:tab w:val="left" w:pos="2126"/>
          <w:tab w:val="left" w:pos="2835"/>
          <w:tab w:val="right" w:pos="9027"/>
        </w:tabs>
        <w:rPr>
          <w:rFonts w:cstheme="minorHAnsi"/>
        </w:rPr>
      </w:pPr>
      <w:r w:rsidRPr="000B729C">
        <w:rPr>
          <w:rFonts w:cstheme="minorHAnsi"/>
        </w:rPr>
        <w:t xml:space="preserve">Where the Building Owner requires its Lessees to pay a </w:t>
      </w:r>
      <w:r w:rsidR="00CF5B05">
        <w:rPr>
          <w:rFonts w:cstheme="minorHAnsi"/>
        </w:rPr>
        <w:t>C</w:t>
      </w:r>
      <w:r w:rsidRPr="000B729C">
        <w:rPr>
          <w:rFonts w:cstheme="minorHAnsi"/>
        </w:rPr>
        <w:t>ontribution to the Environmental Upgrade Charge:</w:t>
      </w:r>
    </w:p>
    <w:p w14:paraId="47042160" w14:textId="77777777" w:rsidR="00D91620" w:rsidRPr="000B729C" w:rsidRDefault="00CF5B05" w:rsidP="00D91620">
      <w:pPr>
        <w:pStyle w:val="Heading8"/>
        <w:tabs>
          <w:tab w:val="clear" w:pos="3544"/>
          <w:tab w:val="clear" w:pos="4253"/>
          <w:tab w:val="num" w:pos="1474"/>
        </w:tabs>
        <w:spacing w:after="240" w:line="240" w:lineRule="auto"/>
        <w:ind w:left="1474" w:hanging="737"/>
      </w:pPr>
      <w:r>
        <w:t>t</w:t>
      </w:r>
      <w:r w:rsidR="00D91620" w:rsidRPr="000B729C">
        <w:t xml:space="preserve">he Building Owner must provide a separate </w:t>
      </w:r>
      <w:r w:rsidR="00B5155D">
        <w:t>Schedule 4</w:t>
      </w:r>
      <w:r w:rsidR="00D91620" w:rsidRPr="000B729C">
        <w:t xml:space="preserve"> for each Lessee that:</w:t>
      </w:r>
    </w:p>
    <w:p w14:paraId="04813FA3" w14:textId="77777777" w:rsidR="00D91620" w:rsidRPr="000B729C" w:rsidRDefault="00D91620" w:rsidP="00D91620">
      <w:pPr>
        <w:pStyle w:val="Heading5"/>
        <w:numPr>
          <w:ilvl w:val="4"/>
          <w:numId w:val="44"/>
        </w:numPr>
        <w:tabs>
          <w:tab w:val="left" w:pos="709"/>
          <w:tab w:val="left" w:pos="1418"/>
          <w:tab w:val="left" w:pos="2835"/>
          <w:tab w:val="right" w:pos="9027"/>
        </w:tabs>
      </w:pPr>
      <w:r w:rsidRPr="000B729C">
        <w:rPr>
          <w:szCs w:val="20"/>
        </w:rPr>
        <w:t>nominates the name of the Lessee and their contact address and phone number; and</w:t>
      </w:r>
    </w:p>
    <w:p w14:paraId="6D7308EF" w14:textId="77777777" w:rsidR="00D91620" w:rsidRPr="000B729C" w:rsidRDefault="00D91620" w:rsidP="00D91620">
      <w:pPr>
        <w:pStyle w:val="Heading5"/>
        <w:numPr>
          <w:ilvl w:val="4"/>
          <w:numId w:val="44"/>
        </w:numPr>
        <w:tabs>
          <w:tab w:val="left" w:pos="709"/>
          <w:tab w:val="left" w:pos="1418"/>
          <w:tab w:val="left" w:pos="2835"/>
          <w:tab w:val="right" w:pos="9027"/>
        </w:tabs>
      </w:pPr>
      <w:r w:rsidRPr="000B729C">
        <w:t xml:space="preserve">provides a summary of the total estimated cost savings to all Lessees and maximum contribution that may be charged for the whole building for each </w:t>
      </w:r>
      <w:r w:rsidR="00CF5B05">
        <w:t>C</w:t>
      </w:r>
      <w:r w:rsidRPr="000B729C">
        <w:t xml:space="preserve">harge </w:t>
      </w:r>
      <w:r w:rsidR="00CF5B05">
        <w:t>P</w:t>
      </w:r>
      <w:r w:rsidRPr="000B729C">
        <w:t>ayment period;</w:t>
      </w:r>
    </w:p>
    <w:p w14:paraId="712AA5EB" w14:textId="77777777" w:rsidR="00D91620" w:rsidRPr="000B729C" w:rsidRDefault="00D91620" w:rsidP="00D91620">
      <w:pPr>
        <w:pStyle w:val="Heading5"/>
        <w:numPr>
          <w:ilvl w:val="4"/>
          <w:numId w:val="44"/>
        </w:numPr>
        <w:tabs>
          <w:tab w:val="left" w:pos="709"/>
          <w:tab w:val="left" w:pos="1418"/>
          <w:tab w:val="left" w:pos="2835"/>
          <w:tab w:val="right" w:pos="9027"/>
        </w:tabs>
      </w:pPr>
      <w:r w:rsidRPr="000B729C">
        <w:rPr>
          <w:szCs w:val="20"/>
        </w:rPr>
        <w:t xml:space="preserve">provides a summary of the total estimated cost savings and maximum contribution that may be charged to the nominated Lessee for each Charge Payment </w:t>
      </w:r>
      <w:r w:rsidR="00CF5B05">
        <w:rPr>
          <w:szCs w:val="20"/>
        </w:rPr>
        <w:t>p</w:t>
      </w:r>
      <w:r w:rsidRPr="000B729C">
        <w:rPr>
          <w:szCs w:val="20"/>
        </w:rPr>
        <w:t>eriod</w:t>
      </w:r>
      <w:r w:rsidRPr="000B729C">
        <w:t>; and</w:t>
      </w:r>
    </w:p>
    <w:p w14:paraId="0C2C1432" w14:textId="77777777" w:rsidR="00D91620" w:rsidRPr="000B729C" w:rsidRDefault="00D91620" w:rsidP="00E77252">
      <w:pPr>
        <w:pStyle w:val="Heading5"/>
        <w:numPr>
          <w:ilvl w:val="4"/>
          <w:numId w:val="40"/>
        </w:numPr>
        <w:tabs>
          <w:tab w:val="left" w:pos="709"/>
          <w:tab w:val="left" w:pos="1418"/>
          <w:tab w:val="left" w:pos="2835"/>
          <w:tab w:val="right" w:pos="9027"/>
        </w:tabs>
        <w:ind w:left="2127" w:hanging="709"/>
      </w:pPr>
      <w:r w:rsidRPr="000B729C">
        <w:t>includes the relevant calculations used to derive at the cost savings estimation for each Lessee; and</w:t>
      </w:r>
    </w:p>
    <w:p w14:paraId="120F8454" w14:textId="77777777" w:rsidR="00D91620" w:rsidRDefault="00CF5B05" w:rsidP="00E77252">
      <w:pPr>
        <w:pStyle w:val="Heading4"/>
        <w:numPr>
          <w:ilvl w:val="3"/>
          <w:numId w:val="40"/>
        </w:numPr>
        <w:tabs>
          <w:tab w:val="left" w:pos="709"/>
          <w:tab w:val="left" w:pos="2126"/>
          <w:tab w:val="left" w:pos="2835"/>
          <w:tab w:val="right" w:pos="9027"/>
        </w:tabs>
      </w:pPr>
      <w:r>
        <w:t>w</w:t>
      </w:r>
      <w:r w:rsidRPr="000B729C">
        <w:t xml:space="preserve">here </w:t>
      </w:r>
      <w:r w:rsidR="00D91620" w:rsidRPr="000B729C">
        <w:t xml:space="preserve">the Lessee Cost Savings Estimations are amended, the Building Owner must provide the relevant calculations used to derive the Lessee Cost Savings Estimations for each Lessee that appear in the amended </w:t>
      </w:r>
      <w:r w:rsidR="00B5155D">
        <w:t>Schedule 4</w:t>
      </w:r>
      <w:r w:rsidR="00D91620" w:rsidRPr="000B729C">
        <w:t xml:space="preserve">. </w:t>
      </w:r>
    </w:p>
    <w:p w14:paraId="78544CE6" w14:textId="77777777" w:rsidR="00CF5B05" w:rsidRPr="000B729C" w:rsidRDefault="00CF5B05" w:rsidP="00E77252">
      <w:pPr>
        <w:pStyle w:val="Heading4"/>
        <w:numPr>
          <w:ilvl w:val="3"/>
          <w:numId w:val="40"/>
        </w:numPr>
        <w:tabs>
          <w:tab w:val="left" w:pos="709"/>
          <w:tab w:val="left" w:pos="2126"/>
          <w:tab w:val="left" w:pos="2835"/>
          <w:tab w:val="right" w:pos="9027"/>
        </w:tabs>
      </w:pPr>
      <w:r>
        <w:t>upon request, the Building Owner agrees to provide the Lessee with a copy of this agreement, excluding those Schedules and Annexures that do not relate to the relevant Lessee.</w:t>
      </w:r>
    </w:p>
    <w:p w14:paraId="55171135" w14:textId="77777777" w:rsidR="00D91620" w:rsidRPr="000B729C" w:rsidRDefault="00D91620" w:rsidP="00E77252">
      <w:pPr>
        <w:pStyle w:val="Heading3"/>
        <w:numPr>
          <w:ilvl w:val="2"/>
          <w:numId w:val="40"/>
        </w:numPr>
        <w:tabs>
          <w:tab w:val="left" w:pos="1418"/>
          <w:tab w:val="left" w:pos="2126"/>
          <w:tab w:val="left" w:pos="2835"/>
          <w:tab w:val="right" w:pos="9027"/>
        </w:tabs>
        <w:rPr>
          <w:rFonts w:cstheme="minorHAnsi"/>
        </w:rPr>
      </w:pPr>
      <w:bookmarkStart w:id="23" w:name="_Ref431993817"/>
      <w:r w:rsidRPr="000B729C">
        <w:rPr>
          <w:rFonts w:cstheme="minorHAnsi"/>
        </w:rPr>
        <w:t>The Building Owner agrees to provide a copy of the following documents to its Lessees upon submission to Council:</w:t>
      </w:r>
      <w:bookmarkEnd w:id="23"/>
    </w:p>
    <w:p w14:paraId="70FC0F9E" w14:textId="77777777" w:rsidR="00D91620" w:rsidRPr="000B729C" w:rsidRDefault="00AD6EC0" w:rsidP="00E77252">
      <w:pPr>
        <w:pStyle w:val="Heading4"/>
        <w:numPr>
          <w:ilvl w:val="3"/>
          <w:numId w:val="40"/>
        </w:numPr>
        <w:tabs>
          <w:tab w:val="left" w:pos="709"/>
          <w:tab w:val="left" w:pos="2126"/>
          <w:tab w:val="left" w:pos="2835"/>
          <w:tab w:val="right" w:pos="9027"/>
        </w:tabs>
        <w:rPr>
          <w:rFonts w:cstheme="minorHAnsi"/>
        </w:rPr>
      </w:pPr>
      <w:r>
        <w:rPr>
          <w:rFonts w:cstheme="minorHAnsi"/>
        </w:rPr>
        <w:t>Schedule 4</w:t>
      </w:r>
      <w:r w:rsidR="00D91620" w:rsidRPr="000B729C">
        <w:rPr>
          <w:rFonts w:cstheme="minorHAnsi"/>
        </w:rPr>
        <w:t xml:space="preserve"> – Cost Savings Estimation (for the nominated Lessee only);</w:t>
      </w:r>
    </w:p>
    <w:p w14:paraId="10F019C9" w14:textId="77777777" w:rsidR="00D91620" w:rsidRPr="000B729C" w:rsidRDefault="00D91620" w:rsidP="00E77252">
      <w:pPr>
        <w:pStyle w:val="Heading4"/>
        <w:numPr>
          <w:ilvl w:val="3"/>
          <w:numId w:val="40"/>
        </w:numPr>
        <w:tabs>
          <w:tab w:val="left" w:pos="709"/>
          <w:tab w:val="left" w:pos="2126"/>
          <w:tab w:val="left" w:pos="2835"/>
          <w:tab w:val="right" w:pos="9027"/>
        </w:tabs>
        <w:rPr>
          <w:rFonts w:cstheme="minorHAnsi"/>
        </w:rPr>
      </w:pPr>
      <w:r w:rsidRPr="000B729C">
        <w:rPr>
          <w:rFonts w:cstheme="minorHAnsi"/>
        </w:rPr>
        <w:t>Annual Report (Building);</w:t>
      </w:r>
      <w:r w:rsidR="00C66290" w:rsidRPr="00C66290">
        <w:t xml:space="preserve"> </w:t>
      </w:r>
      <w:r w:rsidR="00C66290" w:rsidRPr="000B729C">
        <w:t>and</w:t>
      </w:r>
    </w:p>
    <w:p w14:paraId="6619F162" w14:textId="77777777" w:rsidR="00D91620" w:rsidRPr="000B729C" w:rsidRDefault="00D91620" w:rsidP="00E77252">
      <w:pPr>
        <w:pStyle w:val="Heading4"/>
        <w:numPr>
          <w:ilvl w:val="3"/>
          <w:numId w:val="40"/>
        </w:numPr>
        <w:tabs>
          <w:tab w:val="left" w:pos="709"/>
          <w:tab w:val="left" w:pos="2126"/>
          <w:tab w:val="left" w:pos="2835"/>
          <w:tab w:val="right" w:pos="9027"/>
        </w:tabs>
      </w:pPr>
      <w:r w:rsidRPr="000B729C">
        <w:t>Any Lessee Cost Savings Estimations that are amended</w:t>
      </w:r>
      <w:r w:rsidR="00C66290">
        <w:t>.</w:t>
      </w:r>
      <w:r w:rsidRPr="000B729C">
        <w:t xml:space="preserve"> </w:t>
      </w:r>
    </w:p>
    <w:p w14:paraId="0C4E33BE" w14:textId="77777777" w:rsidR="00D91620" w:rsidRDefault="00D91620" w:rsidP="00E77252">
      <w:pPr>
        <w:pStyle w:val="Heading3"/>
        <w:numPr>
          <w:ilvl w:val="2"/>
          <w:numId w:val="40"/>
        </w:numPr>
        <w:tabs>
          <w:tab w:val="left" w:pos="1418"/>
          <w:tab w:val="left" w:pos="2126"/>
          <w:tab w:val="left" w:pos="2835"/>
          <w:tab w:val="right" w:pos="9027"/>
        </w:tabs>
      </w:pPr>
      <w:r w:rsidRPr="000B729C">
        <w:t>In the event that the Building Owner fails to provide the documents in clause</w:t>
      </w:r>
      <w:r w:rsidR="00C66290">
        <w:t xml:space="preserve"> </w:t>
      </w:r>
      <w:r w:rsidR="00C66290">
        <w:fldChar w:fldCharType="begin"/>
      </w:r>
      <w:r w:rsidR="00C66290">
        <w:instrText xml:space="preserve"> REF _Ref431993817 \r \h </w:instrText>
      </w:r>
      <w:r w:rsidR="00C66290">
        <w:fldChar w:fldCharType="separate"/>
      </w:r>
      <w:r w:rsidR="0060729A">
        <w:t>6.2</w:t>
      </w:r>
      <w:r w:rsidR="00C66290">
        <w:fldChar w:fldCharType="end"/>
      </w:r>
      <w:r w:rsidR="00A14CCB">
        <w:t xml:space="preserve"> of these additional conditions</w:t>
      </w:r>
      <w:r w:rsidRPr="000B729C">
        <w:t xml:space="preserve">, the Building Owner authorises the Council to provide the Lessee </w:t>
      </w:r>
      <w:r w:rsidR="00C66290">
        <w:t>with those</w:t>
      </w:r>
      <w:r w:rsidRPr="000B729C">
        <w:t xml:space="preserve"> documents, upon the Lessee’s request.</w:t>
      </w:r>
    </w:p>
    <w:p w14:paraId="564D1DF0" w14:textId="01CE7DB2" w:rsidR="00BE2735" w:rsidRPr="000B729C" w:rsidRDefault="00BE2735" w:rsidP="00E77252">
      <w:pPr>
        <w:pStyle w:val="Heading3"/>
        <w:numPr>
          <w:ilvl w:val="2"/>
          <w:numId w:val="40"/>
        </w:numPr>
        <w:tabs>
          <w:tab w:val="left" w:pos="1418"/>
          <w:tab w:val="left" w:pos="2126"/>
          <w:tab w:val="left" w:pos="2835"/>
          <w:tab w:val="right" w:pos="9027"/>
        </w:tabs>
      </w:pPr>
      <w:bookmarkStart w:id="24" w:name="_Ref428959199"/>
      <w:r w:rsidRPr="00E86026">
        <w:t xml:space="preserve">On 1 </w:t>
      </w:r>
      <w:r>
        <w:t>August</w:t>
      </w:r>
      <w:r w:rsidRPr="00E86026">
        <w:t xml:space="preserve"> each year, the Building Owner must provide an Annual Report (Building)</w:t>
      </w:r>
      <w:bookmarkEnd w:id="24"/>
      <w:r>
        <w:t xml:space="preserve"> t</w:t>
      </w:r>
      <w:r w:rsidRPr="00E86026">
        <w:t>o any Lessee who has made a Contribution during the year</w:t>
      </w:r>
      <w:r>
        <w:t xml:space="preserve"> as a result of this agreement</w:t>
      </w:r>
      <w:r w:rsidRPr="00E86026">
        <w:t>.</w:t>
      </w:r>
    </w:p>
    <w:p w14:paraId="2F23AC28" w14:textId="77777777" w:rsidR="00100E46" w:rsidRDefault="00100E46" w:rsidP="00E77252">
      <w:pPr>
        <w:pStyle w:val="Heading2"/>
        <w:numPr>
          <w:ilvl w:val="1"/>
          <w:numId w:val="40"/>
        </w:numPr>
        <w:pBdr>
          <w:top w:val="single" w:sz="4" w:space="9" w:color="auto"/>
        </w:pBdr>
        <w:tabs>
          <w:tab w:val="left" w:pos="1418"/>
          <w:tab w:val="left" w:pos="2126"/>
          <w:tab w:val="left" w:pos="2835"/>
          <w:tab w:val="right" w:pos="9027"/>
        </w:tabs>
        <w:spacing w:before="300" w:line="280" w:lineRule="atLeast"/>
      </w:pPr>
      <w:bookmarkStart w:id="25" w:name="_Toc429137002"/>
      <w:r>
        <w:lastRenderedPageBreak/>
        <w:t>Energy Performance Contracts</w:t>
      </w:r>
    </w:p>
    <w:p w14:paraId="069053D9" w14:textId="77777777" w:rsidR="00100E46" w:rsidRDefault="00100E46" w:rsidP="00E77252">
      <w:pPr>
        <w:pStyle w:val="Heading3"/>
        <w:numPr>
          <w:ilvl w:val="2"/>
          <w:numId w:val="40"/>
        </w:numPr>
        <w:tabs>
          <w:tab w:val="left" w:pos="1418"/>
          <w:tab w:val="left" w:pos="2126"/>
          <w:tab w:val="left" w:pos="2835"/>
          <w:tab w:val="right" w:pos="9027"/>
        </w:tabs>
      </w:pPr>
      <w:r>
        <w:t xml:space="preserve">The </w:t>
      </w:r>
      <w:r w:rsidR="00A14CCB">
        <w:t>Parties agree that if an Energy Performance C</w:t>
      </w:r>
      <w:r>
        <w:t>ontract is entered into between the Building Owner and an energy services company then the following variations to this agreement will apply:</w:t>
      </w:r>
      <w:r w:rsidR="00A14CCB">
        <w:t xml:space="preserve"> [</w:t>
      </w:r>
      <w:r w:rsidR="00A14CCB" w:rsidRPr="00906A76">
        <w:rPr>
          <w:i/>
          <w:highlight w:val="yellow"/>
        </w:rPr>
        <w:t>Drafting Note: Parties to select which of the following will apply</w:t>
      </w:r>
      <w:r w:rsidR="00A14CCB">
        <w:t>]</w:t>
      </w:r>
    </w:p>
    <w:p w14:paraId="69ED7316" w14:textId="77777777" w:rsidR="008E12C7" w:rsidRDefault="008E12C7" w:rsidP="00906A76">
      <w:pPr>
        <w:pStyle w:val="Heading4"/>
      </w:pPr>
      <w:r>
        <w:t xml:space="preserve">the </w:t>
      </w:r>
      <w:r w:rsidR="00A14CCB">
        <w:t>Energy Performance C</w:t>
      </w:r>
      <w:r>
        <w:t xml:space="preserve">ontract shall comprises Annexure </w:t>
      </w:r>
      <w:r w:rsidR="000C5841">
        <w:t>3</w:t>
      </w:r>
      <w:r>
        <w:t xml:space="preserve"> to this agreement;</w:t>
      </w:r>
    </w:p>
    <w:p w14:paraId="5565093A" w14:textId="77777777" w:rsidR="008E12C7" w:rsidRDefault="008E12C7" w:rsidP="00906A76">
      <w:pPr>
        <w:pStyle w:val="Heading4"/>
      </w:pPr>
      <w:r>
        <w:t xml:space="preserve">the energy services company named in the </w:t>
      </w:r>
      <w:r w:rsidR="00A14CCB">
        <w:t>Energy Performance C</w:t>
      </w:r>
      <w:r>
        <w:t xml:space="preserve">ontract shall be added as a Party to the agreement and its details shall be added to the Details in clause 1 of </w:t>
      </w:r>
      <w:r w:rsidR="00A14CCB">
        <w:t>this agreement;</w:t>
      </w:r>
    </w:p>
    <w:p w14:paraId="201FE80A" w14:textId="77777777" w:rsidR="008E12C7" w:rsidRDefault="008E12C7" w:rsidP="00906A76">
      <w:pPr>
        <w:pStyle w:val="Heading4"/>
      </w:pPr>
      <w:r>
        <w:t xml:space="preserve">the Finance Provider shall, upon a written request by the Building Owner, advance the Funding Amount directly to the energy services company named in the </w:t>
      </w:r>
      <w:r w:rsidR="00A14CCB">
        <w:t>Energy Performance C</w:t>
      </w:r>
      <w:r>
        <w:t>ontract;</w:t>
      </w:r>
      <w:r w:rsidR="00ED78C2">
        <w:t xml:space="preserve"> and</w:t>
      </w:r>
    </w:p>
    <w:p w14:paraId="031585AD" w14:textId="77777777" w:rsidR="00100E46" w:rsidRPr="002434CF" w:rsidRDefault="00100E46" w:rsidP="00906A76">
      <w:pPr>
        <w:pStyle w:val="Heading4"/>
      </w:pPr>
      <w:r>
        <w:t xml:space="preserve">the </w:t>
      </w:r>
      <w:r w:rsidR="00A14CCB">
        <w:t>energy performance calculations</w:t>
      </w:r>
      <w:r w:rsidR="00ED78C2">
        <w:t xml:space="preserve"> that form the basis of the energy performance guarantee</w:t>
      </w:r>
      <w:r w:rsidR="00A14CCB">
        <w:t xml:space="preserve"> in the Energy Performance Contract</w:t>
      </w:r>
      <w:r>
        <w:t xml:space="preserve"> shall provide </w:t>
      </w:r>
      <w:r w:rsidR="008E12C7">
        <w:t xml:space="preserve">the calculation methodology for the recovery of </w:t>
      </w:r>
      <w:r w:rsidR="00ED78C2">
        <w:t>Lessee Contributions.</w:t>
      </w:r>
    </w:p>
    <w:p w14:paraId="6BB6009B" w14:textId="77777777" w:rsidR="00D91620" w:rsidRPr="00906A76" w:rsidRDefault="00D91620" w:rsidP="00E77252">
      <w:pPr>
        <w:pStyle w:val="Heading2"/>
        <w:numPr>
          <w:ilvl w:val="1"/>
          <w:numId w:val="40"/>
        </w:numPr>
        <w:pBdr>
          <w:top w:val="single" w:sz="4" w:space="9" w:color="auto"/>
        </w:pBdr>
        <w:tabs>
          <w:tab w:val="left" w:pos="1418"/>
          <w:tab w:val="left" w:pos="2126"/>
          <w:tab w:val="left" w:pos="2835"/>
          <w:tab w:val="right" w:pos="9027"/>
        </w:tabs>
        <w:spacing w:before="300" w:line="280" w:lineRule="atLeast"/>
      </w:pPr>
      <w:r w:rsidRPr="00906A76">
        <w:t xml:space="preserve">Penalty Interest </w:t>
      </w:r>
      <w:bookmarkEnd w:id="25"/>
    </w:p>
    <w:p w14:paraId="4093CC33" w14:textId="42D706AB" w:rsidR="0072098E" w:rsidRPr="003D0894" w:rsidRDefault="00064BEA" w:rsidP="00E77252">
      <w:pPr>
        <w:pStyle w:val="Heading3"/>
        <w:numPr>
          <w:ilvl w:val="2"/>
          <w:numId w:val="40"/>
        </w:numPr>
        <w:tabs>
          <w:tab w:val="left" w:pos="1418"/>
          <w:tab w:val="left" w:pos="2126"/>
          <w:tab w:val="left" w:pos="2835"/>
          <w:tab w:val="right" w:pos="9027"/>
        </w:tabs>
        <w:rPr>
          <w:rFonts w:asciiTheme="majorHAnsi" w:eastAsiaTheme="majorEastAsia" w:hAnsiTheme="majorHAnsi" w:cstheme="majorHAnsi"/>
          <w:b/>
          <w:bCs/>
        </w:rPr>
      </w:pPr>
      <w:r w:rsidRPr="003D0894">
        <w:t>If the Building Owner defaults in payment of the outstanding Environmental Upgrade Charge, the Building Owner a</w:t>
      </w:r>
      <w:r w:rsidR="00E00A0B" w:rsidRPr="00E00A0B">
        <w:t xml:space="preserve">grees that Council </w:t>
      </w:r>
      <w:r w:rsidR="00C40202">
        <w:t>may</w:t>
      </w:r>
      <w:r w:rsidR="00E00A0B" w:rsidRPr="00E00A0B">
        <w:t xml:space="preserve"> charge </w:t>
      </w:r>
      <w:r w:rsidR="00E00A0B">
        <w:t>P</w:t>
      </w:r>
      <w:r w:rsidR="00E00A0B" w:rsidRPr="00E00A0B">
        <w:t xml:space="preserve">enalty </w:t>
      </w:r>
      <w:r w:rsidR="00E00A0B">
        <w:t>I</w:t>
      </w:r>
      <w:r w:rsidRPr="003D0894">
        <w:t>nterest which will be calculated from the date of payment default up to the date when the next direct debit will be processed</w:t>
      </w:r>
      <w:r w:rsidRPr="003D0894">
        <w:rPr>
          <w:b/>
          <w:bCs/>
        </w:rPr>
        <w:t>.</w:t>
      </w:r>
    </w:p>
    <w:p w14:paraId="46E2C6D1" w14:textId="77777777" w:rsidR="00D91620" w:rsidRPr="00906A76" w:rsidRDefault="00D91620" w:rsidP="00E77252">
      <w:pPr>
        <w:pStyle w:val="Heading2"/>
        <w:numPr>
          <w:ilvl w:val="1"/>
          <w:numId w:val="40"/>
        </w:numPr>
        <w:pBdr>
          <w:top w:val="single" w:sz="4" w:space="9" w:color="auto"/>
        </w:pBdr>
        <w:tabs>
          <w:tab w:val="left" w:pos="1418"/>
          <w:tab w:val="left" w:pos="2126"/>
          <w:tab w:val="left" w:pos="2835"/>
          <w:tab w:val="right" w:pos="9027"/>
        </w:tabs>
        <w:spacing w:before="300" w:line="280" w:lineRule="atLeast"/>
      </w:pPr>
      <w:bookmarkStart w:id="26" w:name="_Toc429137003"/>
      <w:r w:rsidRPr="000B729C">
        <w:t xml:space="preserve">Registration of Caveat </w:t>
      </w:r>
      <w:bookmarkEnd w:id="26"/>
    </w:p>
    <w:p w14:paraId="362268B7" w14:textId="625E42E8" w:rsidR="00051613" w:rsidRPr="00051613" w:rsidRDefault="00D91620" w:rsidP="00E77252">
      <w:pPr>
        <w:pStyle w:val="Heading3"/>
        <w:numPr>
          <w:ilvl w:val="2"/>
          <w:numId w:val="40"/>
        </w:numPr>
        <w:tabs>
          <w:tab w:val="left" w:pos="1418"/>
          <w:tab w:val="left" w:pos="2126"/>
          <w:tab w:val="left" w:pos="2835"/>
          <w:tab w:val="right" w:pos="9027"/>
        </w:tabs>
      </w:pPr>
      <w:r w:rsidRPr="000B729C">
        <w:rPr>
          <w:rFonts w:ascii="Times New Roman" w:eastAsia="STXinwei" w:hAnsi="Times New Roman"/>
        </w:rPr>
        <w:t>The Building Owner consents to the registration o</w:t>
      </w:r>
      <w:r w:rsidR="00E77252">
        <w:rPr>
          <w:rFonts w:ascii="Times New Roman" w:eastAsia="STXinwei" w:hAnsi="Times New Roman"/>
        </w:rPr>
        <w:t>f a caveat on the title to the L</w:t>
      </w:r>
      <w:r w:rsidRPr="000B729C">
        <w:rPr>
          <w:rFonts w:ascii="Times New Roman" w:eastAsia="STXinwei" w:hAnsi="Times New Roman"/>
        </w:rPr>
        <w:t>and which is the subject of this Agreement disclo</w:t>
      </w:r>
      <w:r w:rsidR="00E77252">
        <w:rPr>
          <w:rFonts w:ascii="Times New Roman" w:eastAsia="STXinwei" w:hAnsi="Times New Roman"/>
        </w:rPr>
        <w:t>sing Council’s interest in the L</w:t>
      </w:r>
      <w:r w:rsidRPr="000B729C">
        <w:rPr>
          <w:rFonts w:ascii="Times New Roman" w:eastAsia="STXinwei" w:hAnsi="Times New Roman"/>
        </w:rPr>
        <w:t>and and the total amount of the Environmental Upgrade Char</w:t>
      </w:r>
      <w:r w:rsidR="00E77252">
        <w:rPr>
          <w:rFonts w:ascii="Times New Roman" w:eastAsia="STXinwei" w:hAnsi="Times New Roman"/>
        </w:rPr>
        <w:t>ge which will be levied on the L</w:t>
      </w:r>
      <w:r w:rsidRPr="000B729C">
        <w:rPr>
          <w:rFonts w:ascii="Times New Roman" w:eastAsia="STXinwei" w:hAnsi="Times New Roman"/>
        </w:rPr>
        <w:t>and.</w:t>
      </w:r>
      <w:bookmarkStart w:id="27" w:name="_Toc429137005"/>
    </w:p>
    <w:p w14:paraId="54B9BE0F" w14:textId="77777777" w:rsidR="00D91620" w:rsidRPr="00906A76" w:rsidRDefault="00C66290" w:rsidP="00E77252">
      <w:pPr>
        <w:pStyle w:val="Heading2"/>
        <w:numPr>
          <w:ilvl w:val="1"/>
          <w:numId w:val="40"/>
        </w:numPr>
        <w:pBdr>
          <w:top w:val="single" w:sz="4" w:space="9" w:color="auto"/>
        </w:pBdr>
        <w:tabs>
          <w:tab w:val="left" w:pos="1418"/>
          <w:tab w:val="left" w:pos="2126"/>
          <w:tab w:val="left" w:pos="2835"/>
          <w:tab w:val="right" w:pos="9027"/>
        </w:tabs>
        <w:spacing w:before="300" w:line="280" w:lineRule="atLeast"/>
      </w:pPr>
      <w:r w:rsidRPr="00906A76">
        <w:t xml:space="preserve">Use of </w:t>
      </w:r>
      <w:r w:rsidR="00D91620" w:rsidRPr="00906A76">
        <w:t>Report</w:t>
      </w:r>
      <w:r w:rsidRPr="00906A76">
        <w:t>ed Information</w:t>
      </w:r>
      <w:r w:rsidR="00D91620" w:rsidRPr="00906A76">
        <w:t xml:space="preserve"> </w:t>
      </w:r>
      <w:bookmarkEnd w:id="27"/>
    </w:p>
    <w:p w14:paraId="1FEEBE2A" w14:textId="77777777" w:rsidR="005D2D65" w:rsidRPr="003D0894" w:rsidRDefault="005D2D65" w:rsidP="00E77252">
      <w:pPr>
        <w:pStyle w:val="Heading3"/>
        <w:numPr>
          <w:ilvl w:val="2"/>
          <w:numId w:val="40"/>
        </w:numPr>
        <w:tabs>
          <w:tab w:val="left" w:pos="1418"/>
          <w:tab w:val="left" w:pos="2126"/>
          <w:tab w:val="left" w:pos="2835"/>
          <w:tab w:val="right" w:pos="9027"/>
        </w:tabs>
        <w:rPr>
          <w:rFonts w:cstheme="minorHAnsi"/>
        </w:rPr>
      </w:pPr>
      <w:r w:rsidRPr="003D0894">
        <w:rPr>
          <w:rFonts w:cstheme="minorHAnsi"/>
        </w:rPr>
        <w:t>The Building Owner agrees that the Council and OEH may use information in the Annual Report (Building) for any of the following purposes:</w:t>
      </w:r>
    </w:p>
    <w:p w14:paraId="2502234E" w14:textId="03730855" w:rsidR="005D2D65" w:rsidRDefault="005D2D65" w:rsidP="00E77252">
      <w:pPr>
        <w:pStyle w:val="Heading4"/>
        <w:numPr>
          <w:ilvl w:val="3"/>
          <w:numId w:val="40"/>
        </w:numPr>
        <w:tabs>
          <w:tab w:val="left" w:pos="709"/>
          <w:tab w:val="left" w:pos="2126"/>
          <w:tab w:val="left" w:pos="2835"/>
          <w:tab w:val="right" w:pos="9027"/>
        </w:tabs>
        <w:rPr>
          <w:rFonts w:cstheme="minorHAnsi"/>
          <w:szCs w:val="20"/>
        </w:rPr>
      </w:pPr>
      <w:r w:rsidRPr="003D0894">
        <w:rPr>
          <w:rFonts w:cstheme="minorHAnsi"/>
          <w:szCs w:val="20"/>
        </w:rPr>
        <w:t xml:space="preserve">without the consent of the Building Owner, for the purpose of: </w:t>
      </w:r>
    </w:p>
    <w:p w14:paraId="52B31DEE" w14:textId="77777777" w:rsidR="00051613" w:rsidRPr="00835460" w:rsidRDefault="00051613" w:rsidP="00E77252">
      <w:pPr>
        <w:pStyle w:val="Heading4"/>
        <w:numPr>
          <w:ilvl w:val="4"/>
          <w:numId w:val="40"/>
        </w:numPr>
        <w:tabs>
          <w:tab w:val="left" w:pos="709"/>
          <w:tab w:val="left" w:pos="2835"/>
          <w:tab w:val="right" w:pos="9027"/>
        </w:tabs>
        <w:rPr>
          <w:rFonts w:cstheme="minorHAnsi"/>
          <w:szCs w:val="20"/>
        </w:rPr>
      </w:pPr>
      <w:r w:rsidRPr="00835460">
        <w:rPr>
          <w:rFonts w:cstheme="minorHAnsi"/>
          <w:szCs w:val="20"/>
        </w:rPr>
        <w:t>internal Council and OEH analysis which is not publicly available; and</w:t>
      </w:r>
    </w:p>
    <w:p w14:paraId="6F134E63" w14:textId="3C9017F1" w:rsidR="00051613" w:rsidRDefault="00051613" w:rsidP="00E77252">
      <w:pPr>
        <w:pStyle w:val="Heading4"/>
        <w:numPr>
          <w:ilvl w:val="4"/>
          <w:numId w:val="40"/>
        </w:numPr>
        <w:tabs>
          <w:tab w:val="left" w:pos="709"/>
          <w:tab w:val="left" w:pos="2835"/>
          <w:tab w:val="right" w:pos="9027"/>
        </w:tabs>
        <w:rPr>
          <w:rFonts w:cstheme="minorHAnsi"/>
          <w:szCs w:val="20"/>
        </w:rPr>
      </w:pPr>
      <w:r w:rsidRPr="00835460">
        <w:t>public reporting by OEH; and</w:t>
      </w:r>
    </w:p>
    <w:p w14:paraId="735368F2" w14:textId="6AAECA2B" w:rsidR="00051613" w:rsidRPr="003D0894" w:rsidRDefault="00051613" w:rsidP="00E77252">
      <w:pPr>
        <w:pStyle w:val="Heading4"/>
        <w:numPr>
          <w:ilvl w:val="3"/>
          <w:numId w:val="40"/>
        </w:numPr>
        <w:tabs>
          <w:tab w:val="left" w:pos="709"/>
          <w:tab w:val="left" w:pos="2126"/>
          <w:tab w:val="left" w:pos="2835"/>
          <w:tab w:val="right" w:pos="9027"/>
        </w:tabs>
        <w:rPr>
          <w:rFonts w:cstheme="minorHAnsi"/>
          <w:szCs w:val="20"/>
        </w:rPr>
      </w:pPr>
      <w:r w:rsidRPr="00835460">
        <w:rPr>
          <w:rFonts w:cstheme="minorHAnsi"/>
          <w:szCs w:val="20"/>
        </w:rPr>
        <w:t>with the consent of the Building Owner, for any other purpos</w:t>
      </w:r>
      <w:r>
        <w:rPr>
          <w:rFonts w:cstheme="minorHAnsi"/>
          <w:szCs w:val="20"/>
        </w:rPr>
        <w:t>e.</w:t>
      </w:r>
    </w:p>
    <w:p w14:paraId="79236991" w14:textId="677DBF59" w:rsidR="00D91620" w:rsidRPr="00E77252" w:rsidRDefault="00D91620" w:rsidP="00E77252">
      <w:pPr>
        <w:pStyle w:val="Heading2"/>
        <w:numPr>
          <w:ilvl w:val="1"/>
          <w:numId w:val="40"/>
        </w:numPr>
        <w:pBdr>
          <w:top w:val="single" w:sz="4" w:space="9" w:color="auto"/>
        </w:pBdr>
        <w:tabs>
          <w:tab w:val="left" w:pos="709"/>
          <w:tab w:val="left" w:pos="1418"/>
          <w:tab w:val="left" w:pos="2126"/>
          <w:tab w:val="left" w:pos="2835"/>
          <w:tab w:val="right" w:pos="9027"/>
        </w:tabs>
        <w:spacing w:before="300" w:line="280" w:lineRule="atLeast"/>
      </w:pPr>
      <w:bookmarkStart w:id="28" w:name="_Toc429137006"/>
      <w:r w:rsidRPr="00906A76">
        <w:t>Further obligations of the Finance Provider</w:t>
      </w:r>
      <w:bookmarkEnd w:id="28"/>
    </w:p>
    <w:p w14:paraId="5E95DDA1" w14:textId="77777777" w:rsidR="00D91620" w:rsidRPr="000B729C" w:rsidRDefault="00D91620" w:rsidP="00E77252">
      <w:pPr>
        <w:pStyle w:val="Heading3"/>
        <w:numPr>
          <w:ilvl w:val="2"/>
          <w:numId w:val="40"/>
        </w:numPr>
        <w:tabs>
          <w:tab w:val="left" w:pos="1418"/>
          <w:tab w:val="left" w:pos="2126"/>
          <w:tab w:val="left" w:pos="2835"/>
          <w:tab w:val="right" w:pos="9027"/>
        </w:tabs>
        <w:rPr>
          <w:rFonts w:cstheme="minorHAnsi"/>
        </w:rPr>
      </w:pPr>
      <w:r w:rsidRPr="000B729C">
        <w:rPr>
          <w:rFonts w:cstheme="minorHAnsi"/>
          <w:szCs w:val="20"/>
        </w:rPr>
        <w:t xml:space="preserve">The Finance Provider shall provide the Building Owner and the Council an amended Agreed Repayment Arrangement document whenever the Building Owner decides to make </w:t>
      </w:r>
      <w:r w:rsidR="00C66290">
        <w:rPr>
          <w:rFonts w:cstheme="minorHAnsi"/>
          <w:szCs w:val="20"/>
        </w:rPr>
        <w:t>P</w:t>
      </w:r>
      <w:r w:rsidRPr="000B729C">
        <w:rPr>
          <w:rFonts w:cstheme="minorHAnsi"/>
          <w:szCs w:val="20"/>
        </w:rPr>
        <w:t>repayments that would require changing the Charge Payment Dates and/or Charge Payment amount.</w:t>
      </w:r>
    </w:p>
    <w:p w14:paraId="3664505E" w14:textId="0EFF2A25" w:rsidR="00CC16D7" w:rsidRPr="000B729C" w:rsidRDefault="00D91620" w:rsidP="00E77252">
      <w:pPr>
        <w:pStyle w:val="Heading3"/>
        <w:numPr>
          <w:ilvl w:val="2"/>
          <w:numId w:val="40"/>
        </w:numPr>
        <w:tabs>
          <w:tab w:val="left" w:pos="1418"/>
          <w:tab w:val="left" w:pos="2126"/>
          <w:tab w:val="left" w:pos="2835"/>
          <w:tab w:val="right" w:pos="9027"/>
        </w:tabs>
        <w:rPr>
          <w:rFonts w:cstheme="minorHAnsi"/>
          <w:szCs w:val="20"/>
        </w:rPr>
      </w:pPr>
      <w:r w:rsidRPr="000B729C">
        <w:rPr>
          <w:rFonts w:cstheme="minorHAnsi"/>
          <w:szCs w:val="20"/>
        </w:rPr>
        <w:lastRenderedPageBreak/>
        <w:t xml:space="preserve">The Finance Provider will provide a written notification to Council every time funds are released to the Building Owner based on the </w:t>
      </w:r>
      <w:r w:rsidR="00255C4F">
        <w:rPr>
          <w:rFonts w:cstheme="minorHAnsi"/>
          <w:szCs w:val="20"/>
        </w:rPr>
        <w:t xml:space="preserve">drawdown arrangements set out in </w:t>
      </w:r>
      <w:r w:rsidR="00255C4F" w:rsidRPr="00065142">
        <w:rPr>
          <w:rFonts w:cstheme="minorHAnsi"/>
          <w:b/>
          <w:szCs w:val="20"/>
        </w:rPr>
        <w:t>Schedule 2</w:t>
      </w:r>
      <w:r w:rsidR="00065142" w:rsidRPr="00065142">
        <w:rPr>
          <w:rFonts w:cstheme="minorHAnsi"/>
          <w:b/>
          <w:szCs w:val="20"/>
        </w:rPr>
        <w:t xml:space="preserve"> - Funding Amount Schedule</w:t>
      </w:r>
      <w:r w:rsidRPr="000B729C">
        <w:rPr>
          <w:rFonts w:cstheme="minorHAnsi"/>
          <w:szCs w:val="20"/>
        </w:rPr>
        <w:t>.</w:t>
      </w:r>
    </w:p>
    <w:p w14:paraId="416BE8AF" w14:textId="77777777" w:rsidR="00D91620" w:rsidRPr="000B729C" w:rsidRDefault="00D91620" w:rsidP="00E77252">
      <w:pPr>
        <w:pStyle w:val="Heading3"/>
        <w:numPr>
          <w:ilvl w:val="2"/>
          <w:numId w:val="40"/>
        </w:numPr>
        <w:tabs>
          <w:tab w:val="left" w:pos="1418"/>
          <w:tab w:val="left" w:pos="2126"/>
          <w:tab w:val="left" w:pos="2835"/>
          <w:tab w:val="right" w:pos="9027"/>
        </w:tabs>
        <w:rPr>
          <w:rFonts w:ascii="CG Times (WN)" w:eastAsia="Times New Roman" w:hAnsi="CG Times (WN)" w:cstheme="minorHAnsi"/>
          <w:szCs w:val="20"/>
        </w:rPr>
      </w:pPr>
      <w:r w:rsidRPr="000B729C">
        <w:rPr>
          <w:rFonts w:cstheme="minorHAnsi"/>
          <w:szCs w:val="20"/>
        </w:rPr>
        <w:t xml:space="preserve">The Finance Provider shall provide a written notification to the Council if it issues any demand or otherwise seeks to exercise its rights under </w:t>
      </w:r>
      <w:r w:rsidR="003E5854">
        <w:rPr>
          <w:rFonts w:cstheme="minorHAnsi"/>
          <w:szCs w:val="20"/>
        </w:rPr>
        <w:t>any Transaction Document</w:t>
      </w:r>
      <w:r w:rsidRPr="000B729C">
        <w:rPr>
          <w:rFonts w:cstheme="minorHAnsi"/>
          <w:szCs w:val="20"/>
        </w:rPr>
        <w:t>.</w:t>
      </w:r>
      <w:bookmarkStart w:id="29" w:name="_Toc429136007"/>
      <w:bookmarkStart w:id="30" w:name="_Toc429136920"/>
      <w:bookmarkStart w:id="31" w:name="_Toc429137007"/>
      <w:bookmarkEnd w:id="29"/>
      <w:bookmarkEnd w:id="30"/>
      <w:bookmarkEnd w:id="31"/>
      <w:r w:rsidRPr="000B729C">
        <w:rPr>
          <w:rFonts w:ascii="Arial" w:hAnsi="Arial" w:cs="Arial"/>
          <w:i/>
          <w:szCs w:val="20"/>
        </w:rPr>
        <w:t xml:space="preserve"> </w:t>
      </w:r>
    </w:p>
    <w:p w14:paraId="63CA66CD" w14:textId="77777777" w:rsidR="00D91620" w:rsidRPr="00906A76" w:rsidRDefault="00D91620" w:rsidP="00E77252">
      <w:pPr>
        <w:pStyle w:val="Heading2"/>
        <w:numPr>
          <w:ilvl w:val="1"/>
          <w:numId w:val="40"/>
        </w:numPr>
        <w:pBdr>
          <w:top w:val="single" w:sz="4" w:space="9" w:color="auto"/>
        </w:pBdr>
        <w:tabs>
          <w:tab w:val="left" w:pos="1418"/>
          <w:tab w:val="left" w:pos="2126"/>
          <w:tab w:val="left" w:pos="2835"/>
          <w:tab w:val="right" w:pos="9027"/>
        </w:tabs>
        <w:spacing w:before="300" w:line="280" w:lineRule="atLeast"/>
      </w:pPr>
      <w:bookmarkStart w:id="32" w:name="_Toc429137018"/>
      <w:r w:rsidRPr="00906A76">
        <w:t>Further undertakings from the Finance Provider</w:t>
      </w:r>
      <w:bookmarkEnd w:id="32"/>
      <w:r w:rsidRPr="00906A76">
        <w:t xml:space="preserve"> </w:t>
      </w:r>
    </w:p>
    <w:p w14:paraId="66D6AF85" w14:textId="77777777" w:rsidR="00692C1C" w:rsidRDefault="00D91620" w:rsidP="00E77252">
      <w:pPr>
        <w:pStyle w:val="Heading3"/>
        <w:numPr>
          <w:ilvl w:val="2"/>
          <w:numId w:val="40"/>
        </w:numPr>
        <w:tabs>
          <w:tab w:val="left" w:pos="1418"/>
          <w:tab w:val="left" w:pos="2126"/>
          <w:tab w:val="left" w:pos="2835"/>
          <w:tab w:val="right" w:pos="9027"/>
        </w:tabs>
        <w:rPr>
          <w:rFonts w:cstheme="minorHAnsi"/>
        </w:rPr>
      </w:pPr>
      <w:r w:rsidRPr="000B729C">
        <w:rPr>
          <w:rFonts w:cstheme="minorHAnsi"/>
        </w:rPr>
        <w:t>The Finance Provider undertakes that it will not, and will not agree to, take any action to enforce any of its rights against the Building Owner under the Transaction Documents except where</w:t>
      </w:r>
      <w:r w:rsidR="003E5854">
        <w:rPr>
          <w:rFonts w:cstheme="minorHAnsi"/>
        </w:rPr>
        <w:t>,</w:t>
      </w:r>
      <w:r w:rsidRPr="000B729C">
        <w:rPr>
          <w:rFonts w:cstheme="minorHAnsi"/>
        </w:rPr>
        <w:t xml:space="preserve"> </w:t>
      </w:r>
      <w:r w:rsidR="003E5854" w:rsidRPr="000B729C">
        <w:rPr>
          <w:rFonts w:cstheme="minorHAnsi"/>
        </w:rPr>
        <w:t>in the reasonable opinion of the Finance Provider, a change in law occurs that has or is likely to have a</w:t>
      </w:r>
      <w:r w:rsidR="003E5854">
        <w:rPr>
          <w:rFonts w:cstheme="minorHAnsi"/>
        </w:rPr>
        <w:t xml:space="preserve"> material adverse effect </w:t>
      </w:r>
      <w:r w:rsidR="00692C1C">
        <w:rPr>
          <w:rFonts w:cstheme="minorHAnsi"/>
        </w:rPr>
        <w:t xml:space="preserve">on: </w:t>
      </w:r>
    </w:p>
    <w:p w14:paraId="5518747B" w14:textId="77777777" w:rsidR="00692C1C" w:rsidRDefault="00692C1C" w:rsidP="00E77252">
      <w:pPr>
        <w:pStyle w:val="Heading3"/>
        <w:numPr>
          <w:ilvl w:val="3"/>
          <w:numId w:val="40"/>
        </w:numPr>
        <w:tabs>
          <w:tab w:val="left" w:pos="2126"/>
          <w:tab w:val="left" w:pos="2835"/>
          <w:tab w:val="right" w:pos="9027"/>
        </w:tabs>
        <w:rPr>
          <w:rFonts w:cstheme="minorHAnsi"/>
        </w:rPr>
      </w:pPr>
      <w:r>
        <w:rPr>
          <w:rFonts w:cstheme="minorHAnsi"/>
        </w:rPr>
        <w:t xml:space="preserve">the ability of the Finance Provider to receive payment of any Outstanding Charge Amount; </w:t>
      </w:r>
    </w:p>
    <w:p w14:paraId="2639737E" w14:textId="77777777" w:rsidR="00692C1C" w:rsidRDefault="00692C1C" w:rsidP="00E77252">
      <w:pPr>
        <w:pStyle w:val="Heading3"/>
        <w:numPr>
          <w:ilvl w:val="3"/>
          <w:numId w:val="40"/>
        </w:numPr>
        <w:tabs>
          <w:tab w:val="left" w:pos="2126"/>
          <w:tab w:val="left" w:pos="2835"/>
          <w:tab w:val="right" w:pos="9027"/>
        </w:tabs>
        <w:rPr>
          <w:rFonts w:cstheme="minorHAnsi"/>
        </w:rPr>
      </w:pPr>
      <w:r>
        <w:rPr>
          <w:rFonts w:cstheme="minorHAnsi"/>
        </w:rPr>
        <w:t>the timing within which the Council can exercise its enforcement procedures; or</w:t>
      </w:r>
    </w:p>
    <w:p w14:paraId="05107654" w14:textId="517482A3" w:rsidR="00D91620" w:rsidRPr="006233E4" w:rsidRDefault="00692C1C" w:rsidP="00E77252">
      <w:pPr>
        <w:pStyle w:val="Heading3"/>
        <w:numPr>
          <w:ilvl w:val="3"/>
          <w:numId w:val="40"/>
        </w:numPr>
        <w:tabs>
          <w:tab w:val="left" w:pos="2126"/>
          <w:tab w:val="left" w:pos="2835"/>
          <w:tab w:val="right" w:pos="9027"/>
        </w:tabs>
        <w:rPr>
          <w:rFonts w:cstheme="minorHAnsi"/>
        </w:rPr>
      </w:pPr>
      <w:r w:rsidRPr="000B729C">
        <w:rPr>
          <w:rFonts w:cstheme="minorHAnsi"/>
          <w:szCs w:val="20"/>
        </w:rPr>
        <w:t>the first ranking priority claim that the Council has in relation to the land upon which the Building is situated</w:t>
      </w:r>
      <w:r>
        <w:rPr>
          <w:rFonts w:cstheme="minorHAnsi"/>
          <w:szCs w:val="20"/>
        </w:rPr>
        <w:t>.</w:t>
      </w:r>
      <w:r>
        <w:rPr>
          <w:rFonts w:cstheme="minorHAnsi"/>
        </w:rPr>
        <w:t xml:space="preserve"> </w:t>
      </w:r>
      <w:bookmarkStart w:id="33" w:name="_Toc429059478"/>
      <w:bookmarkStart w:id="34" w:name="_Toc429059479"/>
      <w:bookmarkStart w:id="35" w:name="_Toc429059480"/>
      <w:bookmarkStart w:id="36" w:name="_Toc429059481"/>
      <w:bookmarkStart w:id="37" w:name="_Toc429059482"/>
      <w:bookmarkEnd w:id="33"/>
      <w:bookmarkEnd w:id="34"/>
      <w:bookmarkEnd w:id="35"/>
      <w:bookmarkEnd w:id="36"/>
      <w:bookmarkEnd w:id="37"/>
    </w:p>
    <w:p w14:paraId="6FA7601F" w14:textId="2D0D7D48" w:rsidR="006233E4" w:rsidRDefault="00D41684" w:rsidP="00E77252">
      <w:pPr>
        <w:pStyle w:val="Heading2"/>
        <w:numPr>
          <w:ilvl w:val="1"/>
          <w:numId w:val="40"/>
        </w:numPr>
        <w:pBdr>
          <w:top w:val="single" w:sz="4" w:space="9" w:color="auto"/>
        </w:pBdr>
        <w:tabs>
          <w:tab w:val="left" w:pos="1418"/>
          <w:tab w:val="left" w:pos="2126"/>
          <w:tab w:val="left" w:pos="2835"/>
          <w:tab w:val="right" w:pos="9027"/>
        </w:tabs>
        <w:spacing w:before="300" w:line="280" w:lineRule="atLeast"/>
      </w:pPr>
      <w:r>
        <w:t xml:space="preserve">Requirement for a </w:t>
      </w:r>
      <w:r w:rsidR="006233E4" w:rsidRPr="006233E4">
        <w:t xml:space="preserve">Surveyor report </w:t>
      </w:r>
    </w:p>
    <w:p w14:paraId="657725B9" w14:textId="77777777" w:rsidR="003D392E" w:rsidRDefault="003D392E" w:rsidP="00E77252">
      <w:pPr>
        <w:pStyle w:val="Heading3"/>
        <w:numPr>
          <w:ilvl w:val="2"/>
          <w:numId w:val="40"/>
        </w:numPr>
        <w:tabs>
          <w:tab w:val="left" w:pos="1418"/>
          <w:tab w:val="left" w:pos="2126"/>
          <w:tab w:val="left" w:pos="2835"/>
          <w:tab w:val="right" w:pos="9027"/>
        </w:tabs>
      </w:pPr>
      <w:r>
        <w:t>The Building Owner and the Finance Provider agree that:</w:t>
      </w:r>
    </w:p>
    <w:p w14:paraId="5E1FA5E2" w14:textId="017F4784" w:rsidR="003D392E" w:rsidRDefault="003D392E" w:rsidP="00E77252">
      <w:pPr>
        <w:pStyle w:val="Heading3"/>
        <w:numPr>
          <w:ilvl w:val="3"/>
          <w:numId w:val="40"/>
        </w:numPr>
        <w:tabs>
          <w:tab w:val="left" w:pos="2126"/>
          <w:tab w:val="left" w:pos="2835"/>
          <w:tab w:val="right" w:pos="9027"/>
        </w:tabs>
      </w:pPr>
      <w:r>
        <w:t>t</w:t>
      </w:r>
      <w:r w:rsidR="009D1366">
        <w:t xml:space="preserve">he Building Owner </w:t>
      </w:r>
      <w:r w:rsidR="00D046E1">
        <w:t xml:space="preserve">must </w:t>
      </w:r>
      <w:r>
        <w:t xml:space="preserve">provide a </w:t>
      </w:r>
      <w:r w:rsidR="006A4DA0">
        <w:t xml:space="preserve">report </w:t>
      </w:r>
      <w:r w:rsidR="00EA24F4">
        <w:t>prepared by a</w:t>
      </w:r>
      <w:r w:rsidR="006A4DA0">
        <w:t xml:space="preserve"> </w:t>
      </w:r>
      <w:r w:rsidR="0096503B">
        <w:t>registered</w:t>
      </w:r>
      <w:r w:rsidR="006A4DA0">
        <w:t xml:space="preserve"> S</w:t>
      </w:r>
      <w:r w:rsidR="00BF6D82">
        <w:t xml:space="preserve">urveyor </w:t>
      </w:r>
      <w:r w:rsidR="00BB28BD">
        <w:t xml:space="preserve">in </w:t>
      </w:r>
      <w:r w:rsidR="00EB7EBA">
        <w:t xml:space="preserve">relation to </w:t>
      </w:r>
      <w:r w:rsidR="00BB28BD">
        <w:t xml:space="preserve">the Land </w:t>
      </w:r>
      <w:r w:rsidR="009D1366">
        <w:t>to the Finance Provider before it is</w:t>
      </w:r>
      <w:r>
        <w:t xml:space="preserve"> to receive the Funding Amount; and</w:t>
      </w:r>
    </w:p>
    <w:p w14:paraId="28C76141" w14:textId="4A6EE405" w:rsidR="006233E4" w:rsidRPr="006233E4" w:rsidRDefault="003D392E" w:rsidP="00E77252">
      <w:pPr>
        <w:pStyle w:val="Heading3"/>
        <w:numPr>
          <w:ilvl w:val="3"/>
          <w:numId w:val="40"/>
        </w:numPr>
        <w:tabs>
          <w:tab w:val="left" w:pos="2126"/>
          <w:tab w:val="left" w:pos="2835"/>
          <w:tab w:val="right" w:pos="9027"/>
        </w:tabs>
      </w:pPr>
      <w:r>
        <w:t>t</w:t>
      </w:r>
      <w:r w:rsidR="00CE33BD">
        <w:t xml:space="preserve">he </w:t>
      </w:r>
      <w:r w:rsidR="000A7C74">
        <w:t xml:space="preserve">Finance Provider </w:t>
      </w:r>
      <w:r w:rsidR="00713ADC">
        <w:t xml:space="preserve">is not required to provide the </w:t>
      </w:r>
      <w:r w:rsidR="00D046E1">
        <w:t>Funding Amount to the Building O</w:t>
      </w:r>
      <w:r w:rsidR="00713ADC">
        <w:t xml:space="preserve">wner until after the date on which </w:t>
      </w:r>
      <w:r w:rsidR="000A7C74">
        <w:t xml:space="preserve">a </w:t>
      </w:r>
      <w:r w:rsidR="00BF6D82">
        <w:t>report by a</w:t>
      </w:r>
      <w:r w:rsidR="0096503B">
        <w:t xml:space="preserve"> registered</w:t>
      </w:r>
      <w:r w:rsidR="00BF6D82">
        <w:t xml:space="preserve"> </w:t>
      </w:r>
      <w:r w:rsidR="006A4DA0">
        <w:t>S</w:t>
      </w:r>
      <w:r w:rsidR="00BF6D82">
        <w:t>urveyor</w:t>
      </w:r>
      <w:r w:rsidR="00713ADC">
        <w:t xml:space="preserve"> </w:t>
      </w:r>
      <w:r w:rsidR="00EB7EBA">
        <w:t xml:space="preserve">in relation to </w:t>
      </w:r>
      <w:r w:rsidR="00BB28BD">
        <w:t xml:space="preserve">the Land </w:t>
      </w:r>
      <w:r w:rsidR="00713ADC">
        <w:t>has been provided</w:t>
      </w:r>
      <w:r>
        <w:t xml:space="preserve"> </w:t>
      </w:r>
      <w:r w:rsidR="00F076F4">
        <w:t xml:space="preserve">by the Building Owner </w:t>
      </w:r>
      <w:r>
        <w:t>to the Finance Provider</w:t>
      </w:r>
      <w:r w:rsidR="00F076F4">
        <w:t>.</w:t>
      </w:r>
    </w:p>
    <w:p w14:paraId="639827EA" w14:textId="77777777" w:rsidR="00615123" w:rsidRPr="00906A76" w:rsidRDefault="00615123" w:rsidP="00E77252">
      <w:pPr>
        <w:pStyle w:val="Heading2"/>
        <w:numPr>
          <w:ilvl w:val="1"/>
          <w:numId w:val="40"/>
        </w:numPr>
        <w:pBdr>
          <w:top w:val="single" w:sz="4" w:space="9" w:color="auto"/>
        </w:pBdr>
        <w:tabs>
          <w:tab w:val="left" w:pos="1418"/>
          <w:tab w:val="left" w:pos="2126"/>
          <w:tab w:val="left" w:pos="2835"/>
          <w:tab w:val="right" w:pos="9027"/>
        </w:tabs>
        <w:spacing w:before="300" w:line="280" w:lineRule="atLeast"/>
      </w:pPr>
      <w:bookmarkStart w:id="38" w:name="_Toc429137020"/>
      <w:r w:rsidRPr="00906A76">
        <w:t>Service</w:t>
      </w:r>
    </w:p>
    <w:p w14:paraId="5F402D13" w14:textId="77777777" w:rsidR="00615123" w:rsidRPr="00615123" w:rsidRDefault="00615123" w:rsidP="00E77252">
      <w:pPr>
        <w:pStyle w:val="Heading3"/>
        <w:numPr>
          <w:ilvl w:val="2"/>
          <w:numId w:val="40"/>
        </w:numPr>
        <w:tabs>
          <w:tab w:val="left" w:pos="1418"/>
          <w:tab w:val="left" w:pos="2126"/>
          <w:tab w:val="left" w:pos="2835"/>
          <w:tab w:val="right" w:pos="9027"/>
        </w:tabs>
      </w:pPr>
      <w:r w:rsidRPr="000B729C">
        <w:t>It is expressly agreed between the parties that the Council may effect service or any originating court process for the purpose of th</w:t>
      </w:r>
      <w:r>
        <w:t>is agreement</w:t>
      </w:r>
      <w:r w:rsidRPr="000B729C">
        <w:t xml:space="preserve"> on the Building Owner or the Building Owners' </w:t>
      </w:r>
      <w:r>
        <w:t xml:space="preserve">Authorised </w:t>
      </w:r>
      <w:r w:rsidRPr="000B729C">
        <w:t xml:space="preserve">Representative as identified in </w:t>
      </w:r>
      <w:r>
        <w:t>Item 2 of the Details in clause 1 of th</w:t>
      </w:r>
      <w:r w:rsidR="00CC16D7">
        <w:t>is</w:t>
      </w:r>
      <w:r>
        <w:t xml:space="preserve"> agreement.</w:t>
      </w:r>
    </w:p>
    <w:p w14:paraId="3C0E0F6A" w14:textId="77777777" w:rsidR="00D91620" w:rsidRPr="00906A76" w:rsidRDefault="00D91620" w:rsidP="00E77252">
      <w:pPr>
        <w:pStyle w:val="Heading2"/>
        <w:numPr>
          <w:ilvl w:val="1"/>
          <w:numId w:val="40"/>
        </w:numPr>
        <w:pBdr>
          <w:top w:val="single" w:sz="4" w:space="9" w:color="auto"/>
        </w:pBdr>
        <w:tabs>
          <w:tab w:val="left" w:pos="1418"/>
          <w:tab w:val="left" w:pos="2126"/>
          <w:tab w:val="left" w:pos="2835"/>
          <w:tab w:val="right" w:pos="9027"/>
        </w:tabs>
        <w:spacing w:before="300" w:line="280" w:lineRule="atLeast"/>
      </w:pPr>
      <w:r w:rsidRPr="00100E46">
        <w:t>Administrative procedures by the Council</w:t>
      </w:r>
      <w:bookmarkEnd w:id="38"/>
    </w:p>
    <w:p w14:paraId="0272235D" w14:textId="77777777" w:rsidR="00D91620" w:rsidRPr="000B729C" w:rsidRDefault="00D91620" w:rsidP="00E77252">
      <w:pPr>
        <w:pStyle w:val="Heading3"/>
        <w:numPr>
          <w:ilvl w:val="2"/>
          <w:numId w:val="40"/>
        </w:numPr>
        <w:tabs>
          <w:tab w:val="left" w:pos="1418"/>
          <w:tab w:val="left" w:pos="2126"/>
          <w:tab w:val="left" w:pos="2835"/>
          <w:tab w:val="right" w:pos="9027"/>
        </w:tabs>
        <w:rPr>
          <w:rFonts w:cstheme="minorHAnsi"/>
        </w:rPr>
      </w:pPr>
      <w:bookmarkStart w:id="39" w:name="_Ref431995028"/>
      <w:r w:rsidRPr="000B729C">
        <w:rPr>
          <w:rFonts w:cstheme="minorHAnsi"/>
        </w:rPr>
        <w:t>The Council agrees to create, implement and maintain administrative and operational procedures and records which are sufficient to allow it to ensure that the Outstanding Charge Amount is:</w:t>
      </w:r>
      <w:bookmarkEnd w:id="39"/>
    </w:p>
    <w:p w14:paraId="6FC34FB2" w14:textId="77777777" w:rsidR="00D91620" w:rsidRPr="000B729C" w:rsidRDefault="00D91620" w:rsidP="00E77252">
      <w:pPr>
        <w:pStyle w:val="Heading4"/>
        <w:numPr>
          <w:ilvl w:val="3"/>
          <w:numId w:val="40"/>
        </w:numPr>
        <w:tabs>
          <w:tab w:val="left" w:pos="709"/>
          <w:tab w:val="left" w:pos="2126"/>
          <w:tab w:val="left" w:pos="2835"/>
          <w:tab w:val="right" w:pos="9027"/>
        </w:tabs>
        <w:rPr>
          <w:rFonts w:cstheme="minorHAnsi"/>
          <w:szCs w:val="20"/>
        </w:rPr>
      </w:pPr>
      <w:r w:rsidRPr="000B729C">
        <w:rPr>
          <w:rFonts w:cstheme="minorHAnsi"/>
          <w:szCs w:val="20"/>
        </w:rPr>
        <w:t>readily identifiable; and</w:t>
      </w:r>
    </w:p>
    <w:p w14:paraId="32D54040" w14:textId="77777777" w:rsidR="00D91620" w:rsidRPr="000B729C" w:rsidRDefault="00D91620" w:rsidP="00E77252">
      <w:pPr>
        <w:pStyle w:val="Heading4"/>
        <w:numPr>
          <w:ilvl w:val="3"/>
          <w:numId w:val="40"/>
        </w:numPr>
        <w:tabs>
          <w:tab w:val="left" w:pos="709"/>
          <w:tab w:val="left" w:pos="2126"/>
          <w:tab w:val="left" w:pos="2835"/>
          <w:tab w:val="right" w:pos="9027"/>
        </w:tabs>
        <w:rPr>
          <w:rFonts w:cstheme="minorHAnsi"/>
          <w:szCs w:val="20"/>
        </w:rPr>
      </w:pPr>
      <w:r w:rsidRPr="000B729C">
        <w:rPr>
          <w:rFonts w:cstheme="minorHAnsi"/>
          <w:szCs w:val="20"/>
        </w:rPr>
        <w:t>capable of being collected and enforced.</w:t>
      </w:r>
    </w:p>
    <w:p w14:paraId="3A0EA6E6" w14:textId="77777777" w:rsidR="00D91620" w:rsidRPr="00906A76" w:rsidRDefault="00D91620" w:rsidP="00E77252">
      <w:pPr>
        <w:pStyle w:val="Heading2"/>
        <w:numPr>
          <w:ilvl w:val="1"/>
          <w:numId w:val="40"/>
        </w:numPr>
        <w:pBdr>
          <w:top w:val="single" w:sz="4" w:space="9" w:color="auto"/>
        </w:pBdr>
        <w:tabs>
          <w:tab w:val="left" w:pos="1418"/>
          <w:tab w:val="left" w:pos="2126"/>
          <w:tab w:val="left" w:pos="2835"/>
          <w:tab w:val="right" w:pos="9027"/>
        </w:tabs>
        <w:spacing w:before="300" w:line="280" w:lineRule="atLeast"/>
      </w:pPr>
      <w:bookmarkStart w:id="40" w:name="_MsjCursor"/>
      <w:bookmarkStart w:id="41" w:name="_Toc429136023"/>
      <w:bookmarkStart w:id="42" w:name="_Toc429136936"/>
      <w:bookmarkStart w:id="43" w:name="_Toc429137023"/>
      <w:bookmarkStart w:id="44" w:name="_Toc429136029"/>
      <w:bookmarkStart w:id="45" w:name="_Toc429136942"/>
      <w:bookmarkStart w:id="46" w:name="_Toc429137029"/>
      <w:bookmarkStart w:id="47" w:name="_Toc380758663"/>
      <w:bookmarkStart w:id="48" w:name="_Toc429137030"/>
      <w:bookmarkEnd w:id="40"/>
      <w:bookmarkEnd w:id="41"/>
      <w:bookmarkEnd w:id="42"/>
      <w:bookmarkEnd w:id="43"/>
      <w:bookmarkEnd w:id="44"/>
      <w:bookmarkEnd w:id="45"/>
      <w:bookmarkEnd w:id="46"/>
      <w:r w:rsidRPr="00906A76">
        <w:lastRenderedPageBreak/>
        <w:t>Moneys to be paid to the Council held on trust</w:t>
      </w:r>
      <w:bookmarkEnd w:id="47"/>
      <w:bookmarkEnd w:id="48"/>
    </w:p>
    <w:p w14:paraId="2EAC334B" w14:textId="38FD18E6" w:rsidR="00482C8B" w:rsidRPr="00482C8B" w:rsidRDefault="00D91620" w:rsidP="00065142">
      <w:pPr>
        <w:pStyle w:val="Heading3"/>
        <w:numPr>
          <w:ilvl w:val="2"/>
          <w:numId w:val="40"/>
        </w:numPr>
        <w:tabs>
          <w:tab w:val="left" w:pos="1418"/>
          <w:tab w:val="left" w:pos="2126"/>
          <w:tab w:val="left" w:pos="2835"/>
          <w:tab w:val="right" w:pos="9027"/>
        </w:tabs>
      </w:pPr>
      <w:r w:rsidRPr="000B729C">
        <w:rPr>
          <w:rFonts w:cstheme="minorHAnsi"/>
        </w:rPr>
        <w:t>Moneys paid to the Council in relation to the Environmental Upgrade Charge (other than any Administrative Costs) may be held, pending its payment to the Finance Provider, in a separate account in the Council’s trust fund on trust for the Finance Provider.</w:t>
      </w:r>
    </w:p>
    <w:p w14:paraId="20F8854B" w14:textId="77777777" w:rsidR="00482C8B" w:rsidRDefault="00482C8B" w:rsidP="00E77252">
      <w:pPr>
        <w:pStyle w:val="Heading2"/>
        <w:numPr>
          <w:ilvl w:val="1"/>
          <w:numId w:val="40"/>
        </w:numPr>
        <w:pBdr>
          <w:top w:val="single" w:sz="4" w:space="9" w:color="auto"/>
        </w:pBdr>
        <w:tabs>
          <w:tab w:val="left" w:pos="1418"/>
          <w:tab w:val="left" w:pos="2126"/>
          <w:tab w:val="left" w:pos="2835"/>
          <w:tab w:val="right" w:pos="9027"/>
        </w:tabs>
        <w:spacing w:before="300" w:line="280" w:lineRule="atLeast"/>
        <w:rPr>
          <w:rFonts w:cs="Times New Roman"/>
        </w:rPr>
      </w:pPr>
      <w:r>
        <w:rPr>
          <w:rFonts w:cs="Times New Roman"/>
        </w:rPr>
        <w:t>General Representations and Warranties</w:t>
      </w:r>
    </w:p>
    <w:p w14:paraId="791E447E" w14:textId="77777777" w:rsidR="00482C8B" w:rsidRDefault="00482C8B" w:rsidP="00E77252">
      <w:pPr>
        <w:pStyle w:val="Heading3"/>
        <w:numPr>
          <w:ilvl w:val="2"/>
          <w:numId w:val="40"/>
        </w:numPr>
        <w:tabs>
          <w:tab w:val="left" w:pos="1418"/>
          <w:tab w:val="left" w:pos="2126"/>
          <w:tab w:val="left" w:pos="2835"/>
          <w:tab w:val="right" w:pos="9027"/>
        </w:tabs>
      </w:pPr>
      <w:r>
        <w:t>Each of the Building Owner and the Finance Provider represents and warrants that:</w:t>
      </w:r>
    </w:p>
    <w:p w14:paraId="19368319" w14:textId="5800BB24" w:rsidR="00482C8B" w:rsidRDefault="00482C8B" w:rsidP="00E77252">
      <w:pPr>
        <w:pStyle w:val="Heading3"/>
        <w:numPr>
          <w:ilvl w:val="3"/>
          <w:numId w:val="40"/>
        </w:numPr>
        <w:tabs>
          <w:tab w:val="left" w:pos="2126"/>
          <w:tab w:val="left" w:pos="2835"/>
          <w:tab w:val="right" w:pos="9027"/>
        </w:tabs>
      </w:pPr>
      <w:r>
        <w:t xml:space="preserve"> (incorporation and existence): it has been incorporated in accordance with the laws of its place of incorporation, is validly existing under those laws and has power and authority to carry on its business as it is now being conducted; and</w:t>
      </w:r>
    </w:p>
    <w:p w14:paraId="5B500A28" w14:textId="77777777" w:rsidR="00482C8B" w:rsidRDefault="00482C8B" w:rsidP="00E77252">
      <w:pPr>
        <w:pStyle w:val="Heading3"/>
        <w:numPr>
          <w:ilvl w:val="3"/>
          <w:numId w:val="40"/>
        </w:numPr>
        <w:tabs>
          <w:tab w:val="left" w:pos="2126"/>
          <w:tab w:val="left" w:pos="2835"/>
          <w:tab w:val="right" w:pos="9027"/>
        </w:tabs>
      </w:pPr>
      <w:r>
        <w:t xml:space="preserve"> (power): it has power to enter into the Transaction Documents to which it is a party and comply with its obligations under them; and</w:t>
      </w:r>
    </w:p>
    <w:p w14:paraId="28A28397" w14:textId="77777777" w:rsidR="00482C8B" w:rsidRDefault="00482C8B" w:rsidP="00E77252">
      <w:pPr>
        <w:pStyle w:val="Heading3"/>
        <w:numPr>
          <w:ilvl w:val="3"/>
          <w:numId w:val="40"/>
        </w:numPr>
        <w:tabs>
          <w:tab w:val="left" w:pos="2126"/>
          <w:tab w:val="left" w:pos="2835"/>
          <w:tab w:val="right" w:pos="9027"/>
        </w:tabs>
      </w:pPr>
      <w:r>
        <w:t xml:space="preserve"> (no contravention or exceeding power): the Transaction Documents to which it is a party and the transactions under them which involve it do not contravene its constituent documents (if any) or any law or obligation by which it is bound or to which any of its assets are subject, or if incorporated cause a limitation on its powers or the powers of its directors to be exceeded; and</w:t>
      </w:r>
    </w:p>
    <w:p w14:paraId="7D9EF046" w14:textId="77777777" w:rsidR="00482C8B" w:rsidRDefault="00482C8B" w:rsidP="00E77252">
      <w:pPr>
        <w:pStyle w:val="Heading3"/>
        <w:numPr>
          <w:ilvl w:val="3"/>
          <w:numId w:val="40"/>
        </w:numPr>
        <w:tabs>
          <w:tab w:val="left" w:pos="2126"/>
          <w:tab w:val="left" w:pos="2835"/>
          <w:tab w:val="right" w:pos="9027"/>
        </w:tabs>
      </w:pPr>
      <w:r>
        <w:t xml:space="preserve"> (authorisations): it has in full force and effect the authorisations necessary for it to enter into the Transaction Documents to which it is a party, to comply with its obligations and exercise its rights under them and to allow them to be enforced; and</w:t>
      </w:r>
    </w:p>
    <w:p w14:paraId="5574A504" w14:textId="77777777" w:rsidR="00482C8B" w:rsidRDefault="00482C8B" w:rsidP="00E77252">
      <w:pPr>
        <w:pStyle w:val="Heading3"/>
        <w:numPr>
          <w:ilvl w:val="3"/>
          <w:numId w:val="40"/>
        </w:numPr>
        <w:tabs>
          <w:tab w:val="left" w:pos="2126"/>
          <w:tab w:val="left" w:pos="2835"/>
          <w:tab w:val="right" w:pos="9027"/>
        </w:tabs>
      </w:pPr>
      <w:r>
        <w:t>(validity of obligations): its obligations under the Transaction Documents to which it is a party are valid and binding and are enforceable against it in accordance with their terms, subject to any equitable principles and laws generally affecting creditors' rights (including laws relating to bankruptcy, insolvency, liquidation, receivership, administration, reorganisation, reconstruction, fraudulent transfer or moratoria); and</w:t>
      </w:r>
    </w:p>
    <w:p w14:paraId="110CA382" w14:textId="76EB6065" w:rsidR="00482C8B" w:rsidRDefault="00482C8B" w:rsidP="00E77252">
      <w:pPr>
        <w:pStyle w:val="Heading3"/>
        <w:numPr>
          <w:ilvl w:val="3"/>
          <w:numId w:val="40"/>
        </w:numPr>
        <w:tabs>
          <w:tab w:val="left" w:pos="2126"/>
          <w:tab w:val="left" w:pos="2835"/>
          <w:tab w:val="right" w:pos="9027"/>
        </w:tabs>
      </w:pPr>
      <w:r>
        <w:t>(arm's length terms): it enters into the Transaction Documents to which it is a party in good faith and on reasonable and arm's length commercial terms.</w:t>
      </w:r>
    </w:p>
    <w:p w14:paraId="1D748116" w14:textId="77777777" w:rsidR="00482C8B" w:rsidRDefault="00482C8B" w:rsidP="00E77252">
      <w:pPr>
        <w:pStyle w:val="Heading3"/>
        <w:numPr>
          <w:ilvl w:val="2"/>
          <w:numId w:val="40"/>
        </w:numPr>
        <w:tabs>
          <w:tab w:val="left" w:pos="1418"/>
          <w:tab w:val="left" w:pos="2126"/>
          <w:tab w:val="left" w:pos="2835"/>
          <w:tab w:val="right" w:pos="9027"/>
        </w:tabs>
      </w:pPr>
      <w:r>
        <w:t>The Finance Provider represents and warrants that:</w:t>
      </w:r>
    </w:p>
    <w:p w14:paraId="1988DE45" w14:textId="286E874B" w:rsidR="00482C8B" w:rsidRDefault="00482C8B" w:rsidP="00E77252">
      <w:pPr>
        <w:pStyle w:val="Heading3"/>
        <w:numPr>
          <w:ilvl w:val="3"/>
          <w:numId w:val="40"/>
        </w:numPr>
        <w:tabs>
          <w:tab w:val="left" w:pos="2126"/>
          <w:tab w:val="left" w:pos="2835"/>
          <w:tab w:val="right" w:pos="9027"/>
        </w:tabs>
      </w:pPr>
      <w:r>
        <w:t>(credit assessment): it has prepared, or procured the preparation of, a credit assessment of the Building Owner for the purpose of the credit approval processes of the Finance Provider; and</w:t>
      </w:r>
    </w:p>
    <w:p w14:paraId="5B610DE4" w14:textId="60B1142F" w:rsidR="00482C8B" w:rsidRDefault="00482C8B" w:rsidP="00E77252">
      <w:pPr>
        <w:pStyle w:val="Heading3"/>
        <w:numPr>
          <w:ilvl w:val="3"/>
          <w:numId w:val="40"/>
        </w:numPr>
        <w:tabs>
          <w:tab w:val="left" w:pos="2126"/>
          <w:tab w:val="left" w:pos="2835"/>
          <w:tab w:val="right" w:pos="9027"/>
        </w:tabs>
      </w:pPr>
      <w:r>
        <w:t xml:space="preserve"> (Funding Limit): it will provide financial accommodation to the Building Owner equal to the Funding Limit on the terms set out in  </w:t>
      </w:r>
      <w:r w:rsidR="00EF62CB" w:rsidRPr="00E77252">
        <w:rPr>
          <w:b/>
        </w:rPr>
        <w:t>Schedule 2 - Funding Amount Schedule</w:t>
      </w:r>
      <w:r w:rsidR="00EF62CB">
        <w:t>.</w:t>
      </w:r>
    </w:p>
    <w:p w14:paraId="3EDDE9A5" w14:textId="77777777" w:rsidR="00482C8B" w:rsidRDefault="00482C8B" w:rsidP="00E77252">
      <w:pPr>
        <w:pStyle w:val="Heading3"/>
        <w:numPr>
          <w:ilvl w:val="0"/>
          <w:numId w:val="0"/>
        </w:numPr>
        <w:tabs>
          <w:tab w:val="left" w:pos="1418"/>
          <w:tab w:val="left" w:pos="2126"/>
          <w:tab w:val="left" w:pos="2835"/>
          <w:tab w:val="right" w:pos="9027"/>
        </w:tabs>
        <w:ind w:left="709"/>
      </w:pPr>
    </w:p>
    <w:p w14:paraId="63B06C91" w14:textId="77777777" w:rsidR="00482C8B" w:rsidRPr="00482C8B" w:rsidRDefault="00482C8B" w:rsidP="00482C8B">
      <w:pPr>
        <w:pStyle w:val="BodyText"/>
      </w:pPr>
    </w:p>
    <w:p w14:paraId="5F25A29D" w14:textId="2C9A8BF6" w:rsidR="00D91620" w:rsidRPr="000B729C" w:rsidRDefault="00D91620" w:rsidP="00E77252">
      <w:pPr>
        <w:pStyle w:val="Heading3"/>
        <w:numPr>
          <w:ilvl w:val="2"/>
          <w:numId w:val="40"/>
        </w:numPr>
        <w:tabs>
          <w:tab w:val="left" w:pos="1418"/>
          <w:tab w:val="left" w:pos="2126"/>
          <w:tab w:val="left" w:pos="2835"/>
          <w:tab w:val="right" w:pos="9027"/>
        </w:tabs>
      </w:pPr>
      <w:r w:rsidRPr="000B729C">
        <w:br w:type="page"/>
      </w:r>
    </w:p>
    <w:p w14:paraId="41DC51CD" w14:textId="77777777" w:rsidR="00D91620" w:rsidRPr="000B729C" w:rsidRDefault="00D91620" w:rsidP="00D91620"/>
    <w:p w14:paraId="3C3B0D79" w14:textId="77777777" w:rsidR="003A35D1" w:rsidRDefault="003A35D1" w:rsidP="00906A76">
      <w:pPr>
        <w:pStyle w:val="Heading1"/>
      </w:pPr>
      <w:r>
        <w:t>Additional Definitions</w:t>
      </w:r>
    </w:p>
    <w:p w14:paraId="4080B94B" w14:textId="77777777" w:rsidR="00D91620" w:rsidRPr="000B729C" w:rsidRDefault="00D91620" w:rsidP="00D91620">
      <w:pPr>
        <w:pStyle w:val="Heading7"/>
        <w:keepNext/>
        <w:numPr>
          <w:ilvl w:val="0"/>
          <w:numId w:val="0"/>
        </w:numPr>
        <w:spacing w:after="240" w:line="240" w:lineRule="auto"/>
        <w:rPr>
          <w:rFonts w:eastAsia="STXinwei"/>
        </w:rPr>
      </w:pPr>
      <w:r w:rsidRPr="000B729C">
        <w:rPr>
          <w:rFonts w:eastAsia="STXinwei"/>
          <w:b/>
        </w:rPr>
        <w:t>Confirmation Date</w:t>
      </w:r>
      <w:r w:rsidRPr="000B729C">
        <w:rPr>
          <w:rFonts w:eastAsia="STXinwei"/>
        </w:rPr>
        <w:t xml:space="preserve"> means the date on which the Council receives final confirmation of the Agreed Repayment Arrangement and Funding </w:t>
      </w:r>
      <w:r w:rsidR="00DA34B1" w:rsidRPr="000B729C">
        <w:rPr>
          <w:rFonts w:eastAsia="STXinwei"/>
        </w:rPr>
        <w:t>A</w:t>
      </w:r>
      <w:r w:rsidR="00DA34B1">
        <w:rPr>
          <w:rFonts w:eastAsia="STXinwei"/>
        </w:rPr>
        <w:t>mount</w:t>
      </w:r>
      <w:r w:rsidRPr="000B729C">
        <w:rPr>
          <w:rFonts w:eastAsia="STXinwei"/>
        </w:rPr>
        <w:t>.</w:t>
      </w:r>
    </w:p>
    <w:p w14:paraId="25514006" w14:textId="77777777" w:rsidR="00D91620" w:rsidRPr="000B729C" w:rsidRDefault="00D91620" w:rsidP="00D91620">
      <w:pPr>
        <w:pStyle w:val="Heading7"/>
        <w:keepNext/>
        <w:numPr>
          <w:ilvl w:val="0"/>
          <w:numId w:val="0"/>
        </w:numPr>
        <w:spacing w:after="240" w:line="240" w:lineRule="auto"/>
        <w:rPr>
          <w:rFonts w:eastAsia="STXinwei"/>
        </w:rPr>
      </w:pPr>
      <w:r w:rsidRPr="000B729C">
        <w:rPr>
          <w:rFonts w:eastAsia="STXinwei"/>
          <w:b/>
        </w:rPr>
        <w:t xml:space="preserve">Default </w:t>
      </w:r>
      <w:r w:rsidRPr="000B729C">
        <w:rPr>
          <w:rFonts w:eastAsia="STXinwei"/>
        </w:rPr>
        <w:t>means a default of payment under th</w:t>
      </w:r>
      <w:r w:rsidR="00DA34B1">
        <w:rPr>
          <w:rFonts w:eastAsia="STXinwei"/>
        </w:rPr>
        <w:t>is agreement</w:t>
      </w:r>
      <w:r w:rsidRPr="000B729C">
        <w:rPr>
          <w:rFonts w:eastAsia="STXinwei"/>
        </w:rPr>
        <w:t xml:space="preserve">. </w:t>
      </w:r>
    </w:p>
    <w:p w14:paraId="3911EE7C" w14:textId="77777777" w:rsidR="00D91620" w:rsidRPr="000B729C" w:rsidRDefault="00D91620" w:rsidP="00D91620">
      <w:pPr>
        <w:pStyle w:val="Heading7"/>
        <w:keepNext/>
        <w:numPr>
          <w:ilvl w:val="0"/>
          <w:numId w:val="0"/>
        </w:numPr>
        <w:spacing w:after="240" w:line="240" w:lineRule="auto"/>
        <w:rPr>
          <w:rFonts w:eastAsia="STXinwei"/>
          <w:i/>
        </w:rPr>
      </w:pPr>
      <w:r w:rsidRPr="000B729C">
        <w:rPr>
          <w:rFonts w:eastAsia="STXinwei"/>
          <w:b/>
        </w:rPr>
        <w:t>Encumbrance</w:t>
      </w:r>
      <w:r w:rsidRPr="000B729C">
        <w:rPr>
          <w:rFonts w:eastAsia="STXinwei"/>
          <w:b/>
          <w:bCs/>
          <w:i/>
        </w:rPr>
        <w:t xml:space="preserve"> </w:t>
      </w:r>
      <w:r w:rsidRPr="000B729C">
        <w:rPr>
          <w:rFonts w:eastAsia="STXinwei"/>
        </w:rPr>
        <w:t>means an interest or power:</w:t>
      </w:r>
    </w:p>
    <w:p w14:paraId="7FF6EFBF" w14:textId="77777777" w:rsidR="00D91620" w:rsidRPr="000B729C" w:rsidRDefault="00D91620" w:rsidP="00906A76">
      <w:pPr>
        <w:pStyle w:val="Heading4"/>
        <w:numPr>
          <w:ilvl w:val="3"/>
          <w:numId w:val="43"/>
        </w:numPr>
        <w:tabs>
          <w:tab w:val="clear" w:pos="1418"/>
        </w:tabs>
        <w:ind w:left="709"/>
      </w:pPr>
      <w:r w:rsidRPr="000B729C">
        <w:t>reserved in or over any interest in any asset including any retention of title; or</w:t>
      </w:r>
    </w:p>
    <w:p w14:paraId="3F587763" w14:textId="77777777" w:rsidR="00D91620" w:rsidRPr="000B729C" w:rsidRDefault="00D91620" w:rsidP="00E77252">
      <w:pPr>
        <w:pStyle w:val="Heading4"/>
        <w:numPr>
          <w:ilvl w:val="3"/>
          <w:numId w:val="40"/>
        </w:numPr>
        <w:ind w:left="709"/>
      </w:pPr>
      <w:r w:rsidRPr="000B729C">
        <w:t>created or otherwise arising in or over any interest in any asset under a bill of sale, mortgage, charge (whether fixed or floating), hypothecation, lien, pledge, caveat, trust or power</w:t>
      </w:r>
    </w:p>
    <w:p w14:paraId="3FE8D453" w14:textId="77777777" w:rsidR="00D91620" w:rsidRPr="000B729C" w:rsidRDefault="00D91620" w:rsidP="00D91620">
      <w:pPr>
        <w:rPr>
          <w:rFonts w:eastAsia="STXinwei"/>
        </w:rPr>
      </w:pPr>
      <w:r w:rsidRPr="000B729C">
        <w:rPr>
          <w:rFonts w:eastAsia="STXinwei"/>
        </w:rPr>
        <w:t>by way of security for the payment of debt or any other monetary obligation or the performance of any other obligation and includes any agreement to grant or create any of the above.</w:t>
      </w:r>
    </w:p>
    <w:p w14:paraId="6226594E" w14:textId="77777777" w:rsidR="00D91620" w:rsidRPr="000B729C" w:rsidRDefault="00D91620" w:rsidP="00D91620">
      <w:pPr>
        <w:rPr>
          <w:rFonts w:eastAsia="STXinwei"/>
          <w:i/>
        </w:rPr>
      </w:pPr>
    </w:p>
    <w:p w14:paraId="743CE76A" w14:textId="77777777" w:rsidR="00ED78C2" w:rsidRPr="00906A76" w:rsidRDefault="00ED78C2" w:rsidP="00D91620">
      <w:pPr>
        <w:rPr>
          <w:rFonts w:eastAsia="STXinwei"/>
        </w:rPr>
      </w:pPr>
      <w:r>
        <w:rPr>
          <w:rFonts w:eastAsia="STXinwei"/>
          <w:b/>
        </w:rPr>
        <w:t xml:space="preserve">Energy Performance Contract </w:t>
      </w:r>
      <w:r>
        <w:rPr>
          <w:rFonts w:eastAsia="STXinwei"/>
        </w:rPr>
        <w:t>means the contract between the Building Owner and an energy services company to undertake the Environmental Upgrade Works and in which the energy services company guarantees the energy savings that will result from those works.</w:t>
      </w:r>
    </w:p>
    <w:p w14:paraId="5F86C4CB" w14:textId="77777777" w:rsidR="00ED78C2" w:rsidRDefault="00ED78C2" w:rsidP="00D91620">
      <w:pPr>
        <w:rPr>
          <w:rFonts w:eastAsia="STXinwei"/>
          <w:b/>
        </w:rPr>
      </w:pPr>
    </w:p>
    <w:p w14:paraId="5038802E" w14:textId="77777777" w:rsidR="00D91620" w:rsidRDefault="00D91620" w:rsidP="00D91620">
      <w:pPr>
        <w:rPr>
          <w:rFonts w:eastAsia="STXinwei"/>
        </w:rPr>
      </w:pPr>
      <w:r w:rsidRPr="000B729C">
        <w:rPr>
          <w:rFonts w:eastAsia="STXinwei"/>
          <w:b/>
        </w:rPr>
        <w:t>Existing Secured Financier</w:t>
      </w:r>
      <w:r w:rsidRPr="000B729C">
        <w:rPr>
          <w:rFonts w:eastAsia="STXinwei"/>
          <w:b/>
          <w:i/>
        </w:rPr>
        <w:t xml:space="preserve"> </w:t>
      </w:r>
      <w:r w:rsidRPr="000B729C">
        <w:rPr>
          <w:rFonts w:eastAsia="STXinwei"/>
        </w:rPr>
        <w:t xml:space="preserve">means any person in favour of whom the Building Owner has granted an Encumbrance in relation to the Building before the date of this </w:t>
      </w:r>
      <w:r w:rsidRPr="000B729C">
        <w:t>agreement</w:t>
      </w:r>
      <w:r w:rsidRPr="000B729C">
        <w:rPr>
          <w:rFonts w:eastAsia="STXinwei"/>
        </w:rPr>
        <w:t>.</w:t>
      </w:r>
    </w:p>
    <w:p w14:paraId="7ED1F264" w14:textId="77777777" w:rsidR="008472D5" w:rsidRDefault="008472D5" w:rsidP="008472D5">
      <w:pPr>
        <w:pStyle w:val="Default"/>
      </w:pPr>
    </w:p>
    <w:p w14:paraId="7AAF3716" w14:textId="1388BFA6" w:rsidR="008472D5" w:rsidRDefault="008472D5" w:rsidP="00EF62CB">
      <w:pPr>
        <w:pStyle w:val="Default"/>
      </w:pPr>
      <w:r>
        <w:rPr>
          <w:b/>
          <w:bCs/>
          <w:sz w:val="22"/>
          <w:szCs w:val="22"/>
        </w:rPr>
        <w:t xml:space="preserve">Government Authority </w:t>
      </w:r>
      <w:r>
        <w:rPr>
          <w:sz w:val="22"/>
          <w:szCs w:val="22"/>
        </w:rPr>
        <w:t xml:space="preserve">includes the Crown, any government and any governmental, semi-governmental, public, administrative, regulatory or judicial entity. It also includes a statutory corporation, a self regulatory organisation or a supervisory authority established by statute and any market licensee of a financial market (as defined in Chapter 7 of the Corporations Act) and any overseas stock or futures exchange. </w:t>
      </w:r>
    </w:p>
    <w:p w14:paraId="1F3C5D84" w14:textId="06ED0B53" w:rsidR="008472D5" w:rsidRDefault="008472D5" w:rsidP="003214BE">
      <w:pPr>
        <w:pStyle w:val="Default"/>
        <w:rPr>
          <w:sz w:val="22"/>
          <w:szCs w:val="22"/>
        </w:rPr>
      </w:pPr>
      <w:r>
        <w:rPr>
          <w:sz w:val="22"/>
          <w:szCs w:val="22"/>
        </w:rPr>
        <w:t xml:space="preserve">A person is </w:t>
      </w:r>
      <w:r>
        <w:rPr>
          <w:b/>
          <w:bCs/>
          <w:sz w:val="22"/>
          <w:szCs w:val="22"/>
        </w:rPr>
        <w:t xml:space="preserve">Insolvent </w:t>
      </w:r>
      <w:r>
        <w:rPr>
          <w:sz w:val="22"/>
          <w:szCs w:val="22"/>
        </w:rPr>
        <w:t>if:</w:t>
      </w:r>
    </w:p>
    <w:p w14:paraId="2D7B2868" w14:textId="77777777" w:rsidR="003214BE" w:rsidRDefault="003214BE" w:rsidP="003214BE">
      <w:pPr>
        <w:pStyle w:val="Default"/>
        <w:rPr>
          <w:sz w:val="22"/>
          <w:szCs w:val="22"/>
        </w:rPr>
      </w:pPr>
    </w:p>
    <w:p w14:paraId="69DC4660" w14:textId="15F6F407" w:rsidR="008472D5" w:rsidRDefault="008472D5" w:rsidP="00EF62CB">
      <w:pPr>
        <w:pStyle w:val="Heading4"/>
        <w:numPr>
          <w:ilvl w:val="3"/>
          <w:numId w:val="86"/>
        </w:numPr>
      </w:pPr>
      <w:r>
        <w:t xml:space="preserve">it is (or states that it is) an insolvent under administration or insolvent (each as defined in the Corporations Act); or </w:t>
      </w:r>
    </w:p>
    <w:p w14:paraId="4284BE45" w14:textId="4C945D35" w:rsidR="008472D5" w:rsidRDefault="008472D5" w:rsidP="00EF62CB">
      <w:pPr>
        <w:pStyle w:val="Heading4"/>
        <w:numPr>
          <w:ilvl w:val="3"/>
          <w:numId w:val="86"/>
        </w:numPr>
      </w:pPr>
      <w:r>
        <w:t xml:space="preserve">it is in liquidation, in provisional liquidation, under administration or wound up or has had a Controller appointed to its property; or </w:t>
      </w:r>
    </w:p>
    <w:p w14:paraId="79843E65" w14:textId="0870AF76" w:rsidR="008472D5" w:rsidRDefault="008472D5" w:rsidP="00EF62CB">
      <w:pPr>
        <w:pStyle w:val="Heading4"/>
        <w:numPr>
          <w:ilvl w:val="3"/>
          <w:numId w:val="86"/>
        </w:numPr>
      </w:pPr>
      <w:r>
        <w:t xml:space="preserve">it is subject to any arrangement, assignment, moratorium or composition, protected from creditors under any statute, or dissolved; or </w:t>
      </w:r>
    </w:p>
    <w:p w14:paraId="2DF802F5" w14:textId="1B70B84B" w:rsidR="008472D5" w:rsidRDefault="008472D5" w:rsidP="00EF62CB">
      <w:pPr>
        <w:pStyle w:val="Heading4"/>
        <w:numPr>
          <w:ilvl w:val="3"/>
          <w:numId w:val="86"/>
        </w:numPr>
      </w:pPr>
      <w:r>
        <w:t>an application or order has been made (and, in the case of an application, it is not stayed, withdrawn or dismissed within 30 days), resolution passed, proposal put forward, or any other action taken, in each case in connection with that person, which is preparatory to or could result in an</w:t>
      </w:r>
      <w:r w:rsidR="00D41684">
        <w:t xml:space="preserve">y of (a), (b) or (c) above; or </w:t>
      </w:r>
    </w:p>
    <w:p w14:paraId="1E963D22" w14:textId="7893C14B" w:rsidR="008472D5" w:rsidRDefault="008472D5" w:rsidP="00EF62CB">
      <w:pPr>
        <w:pStyle w:val="Heading4"/>
        <w:numPr>
          <w:ilvl w:val="3"/>
          <w:numId w:val="86"/>
        </w:numPr>
      </w:pPr>
      <w:r>
        <w:t xml:space="preserve">it is taken (under section 459F of the Corporations Act) to have failed to comply with a statutory demand; or </w:t>
      </w:r>
    </w:p>
    <w:p w14:paraId="3ABB8C11" w14:textId="77777777" w:rsidR="003214BE" w:rsidRDefault="008472D5" w:rsidP="00EF62CB">
      <w:pPr>
        <w:pStyle w:val="Heading4"/>
        <w:numPr>
          <w:ilvl w:val="3"/>
          <w:numId w:val="86"/>
        </w:numPr>
      </w:pPr>
      <w:r>
        <w:t xml:space="preserve">it is the subject of an event described in section 459C(2)(b) or section 585 of the Corporations Act; or </w:t>
      </w:r>
    </w:p>
    <w:p w14:paraId="694D7C10" w14:textId="1BCDA18E" w:rsidR="003214BE" w:rsidRDefault="008472D5" w:rsidP="00EF62CB">
      <w:pPr>
        <w:pStyle w:val="Heading4"/>
        <w:numPr>
          <w:ilvl w:val="3"/>
          <w:numId w:val="86"/>
        </w:numPr>
      </w:pPr>
      <w:r>
        <w:t xml:space="preserve">it is otherwise unable to pay its debts when they fall due; or </w:t>
      </w:r>
    </w:p>
    <w:p w14:paraId="200EEA3C" w14:textId="7A486B4B" w:rsidR="003214BE" w:rsidRDefault="003214BE" w:rsidP="00EF62CB">
      <w:pPr>
        <w:pStyle w:val="Heading4"/>
        <w:numPr>
          <w:ilvl w:val="3"/>
          <w:numId w:val="86"/>
        </w:numPr>
      </w:pPr>
      <w:r>
        <w:t>something having a substantially similar effect to any of paragraphs (a) to (g) above (both inclusive) happens in connection with that person under the law of any jurisdiction</w:t>
      </w:r>
    </w:p>
    <w:p w14:paraId="57354C24" w14:textId="05B1A735" w:rsidR="006A4DA0" w:rsidRPr="0096503B" w:rsidRDefault="006A4DA0" w:rsidP="00D91620">
      <w:pPr>
        <w:rPr>
          <w:rFonts w:eastAsia="STXinwei"/>
        </w:rPr>
      </w:pPr>
      <w:r>
        <w:rPr>
          <w:rFonts w:eastAsia="STXinwei"/>
          <w:b/>
        </w:rPr>
        <w:lastRenderedPageBreak/>
        <w:t xml:space="preserve">Surveyor </w:t>
      </w:r>
      <w:r w:rsidR="002B1A36">
        <w:rPr>
          <w:rFonts w:eastAsia="STXinwei"/>
        </w:rPr>
        <w:t xml:space="preserve">means a </w:t>
      </w:r>
      <w:r w:rsidR="0096503B">
        <w:rPr>
          <w:rFonts w:eastAsia="STXinwei"/>
        </w:rPr>
        <w:t>surv</w:t>
      </w:r>
      <w:r w:rsidR="00AA623C">
        <w:rPr>
          <w:rFonts w:eastAsia="STXinwei"/>
        </w:rPr>
        <w:t xml:space="preserve">eyor </w:t>
      </w:r>
      <w:r w:rsidR="003214BE">
        <w:rPr>
          <w:rFonts w:eastAsia="STXinwei"/>
        </w:rPr>
        <w:t xml:space="preserve">registered </w:t>
      </w:r>
      <w:r w:rsidR="0096503B">
        <w:rPr>
          <w:rFonts w:eastAsia="STXinwei"/>
        </w:rPr>
        <w:t>under the</w:t>
      </w:r>
      <w:r w:rsidR="0096503B" w:rsidRPr="00286B45">
        <w:rPr>
          <w:rFonts w:eastAsia="STXinwei"/>
        </w:rPr>
        <w:t xml:space="preserve"> </w:t>
      </w:r>
      <w:r w:rsidRPr="00EF62CB">
        <w:rPr>
          <w:rFonts w:eastAsia="STXinwei"/>
        </w:rPr>
        <w:t>Surveying and Spatial Information Act 2002</w:t>
      </w:r>
      <w:r w:rsidR="0096503B" w:rsidRPr="00286B45">
        <w:rPr>
          <w:rFonts w:eastAsia="STXinwei"/>
        </w:rPr>
        <w:t xml:space="preserve"> (NSW) and the </w:t>
      </w:r>
      <w:r w:rsidR="0096503B" w:rsidRPr="00EF62CB">
        <w:rPr>
          <w:rFonts w:eastAsia="STXinwei"/>
        </w:rPr>
        <w:t>Licensing and Registration (Uniform Procedures) Act 2002</w:t>
      </w:r>
      <w:r w:rsidR="0096503B" w:rsidRPr="00286B45">
        <w:rPr>
          <w:rFonts w:eastAsia="STXinwei"/>
        </w:rPr>
        <w:t xml:space="preserve"> (NSW).</w:t>
      </w:r>
    </w:p>
    <w:p w14:paraId="151F36CF" w14:textId="77777777" w:rsidR="006A4DA0" w:rsidRPr="00EF62CB" w:rsidRDefault="006A4DA0" w:rsidP="00D91620">
      <w:pPr>
        <w:rPr>
          <w:rFonts w:eastAsia="STXinwei"/>
        </w:rPr>
      </w:pPr>
    </w:p>
    <w:p w14:paraId="1576D80B" w14:textId="77777777" w:rsidR="008472D5" w:rsidRDefault="00D91620" w:rsidP="00EF62CB">
      <w:pPr>
        <w:rPr>
          <w:rFonts w:eastAsia="STXinwei"/>
        </w:rPr>
      </w:pPr>
      <w:r w:rsidRPr="000B729C">
        <w:rPr>
          <w:rFonts w:eastAsia="STXinwei"/>
          <w:b/>
        </w:rPr>
        <w:t xml:space="preserve">Transaction Document </w:t>
      </w:r>
      <w:r w:rsidRPr="000B729C">
        <w:rPr>
          <w:rFonts w:eastAsia="STXinwei"/>
        </w:rPr>
        <w:t>means any document, or associated document, entered into for the purpose of th</w:t>
      </w:r>
      <w:r w:rsidR="00DA34B1">
        <w:rPr>
          <w:rFonts w:eastAsia="STXinwei"/>
        </w:rPr>
        <w:t>is agreement</w:t>
      </w:r>
      <w:r w:rsidRPr="000B729C">
        <w:rPr>
          <w:rFonts w:eastAsia="STXinwei"/>
        </w:rPr>
        <w:t>.</w:t>
      </w:r>
    </w:p>
    <w:p w14:paraId="4E0B40D9" w14:textId="77777777" w:rsidR="008472D5" w:rsidRDefault="008472D5" w:rsidP="00EF62CB">
      <w:pPr>
        <w:rPr>
          <w:rFonts w:eastAsia="STXinwei"/>
        </w:rPr>
      </w:pPr>
    </w:p>
    <w:p w14:paraId="5168F2DA" w14:textId="002D0492" w:rsidR="008472D5" w:rsidRPr="00E77252" w:rsidRDefault="008472D5" w:rsidP="00EF62CB">
      <w:pPr>
        <w:rPr>
          <w:rFonts w:eastAsia="STXinwei"/>
        </w:rPr>
      </w:pPr>
      <w:r>
        <w:rPr>
          <w:b/>
          <w:bCs/>
        </w:rPr>
        <w:t xml:space="preserve">Tax </w:t>
      </w:r>
      <w:r>
        <w:t xml:space="preserve">means a tax, levy, duty or charge (and associated penalty or interest) imposed by a Government Authority. It also includes stamp duty and other taxes of a similar nature, and income, withholding and transaction taxes and duties. </w:t>
      </w:r>
    </w:p>
    <w:p w14:paraId="284C4E68" w14:textId="77777777" w:rsidR="00057E32" w:rsidRPr="00064BEA" w:rsidRDefault="00057E32" w:rsidP="009B17CB">
      <w:pPr>
        <w:rPr>
          <w:rFonts w:eastAsia="STXinwei"/>
        </w:rPr>
      </w:pPr>
    </w:p>
    <w:p w14:paraId="67225D5F" w14:textId="77777777" w:rsidR="00D91620" w:rsidRPr="000B729C" w:rsidRDefault="00D91620" w:rsidP="00D91620">
      <w:pPr>
        <w:rPr>
          <w:rFonts w:eastAsia="STXinwei"/>
          <w:b/>
        </w:rPr>
      </w:pPr>
    </w:p>
    <w:p w14:paraId="2C64F4A2" w14:textId="77777777" w:rsidR="003835B8" w:rsidRPr="000B729C" w:rsidRDefault="003835B8" w:rsidP="007073AF">
      <w:pPr>
        <w:pStyle w:val="BodyText"/>
      </w:pPr>
    </w:p>
    <w:p w14:paraId="3809ACA4" w14:textId="77777777" w:rsidR="007073AF" w:rsidRPr="007073AF" w:rsidRDefault="007073AF" w:rsidP="007073AF">
      <w:pPr>
        <w:pStyle w:val="BodyText"/>
      </w:pPr>
    </w:p>
    <w:sectPr w:rsidR="007073AF" w:rsidRPr="007073AF" w:rsidSect="00D91620">
      <w:headerReference w:type="even" r:id="rId10"/>
      <w:footerReference w:type="even" r:id="rId11"/>
      <w:footerReference w:type="default" r:id="rId12"/>
      <w:pgSz w:w="11907" w:h="16839"/>
      <w:pgMar w:top="1440" w:right="1440" w:bottom="1440" w:left="1440" w:header="86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4B0C3" w14:textId="77777777" w:rsidR="0087082B" w:rsidRDefault="0087082B">
      <w:r>
        <w:separator/>
      </w:r>
    </w:p>
    <w:p w14:paraId="0F09E3F0" w14:textId="77777777" w:rsidR="00445FA3" w:rsidRDefault="00445FA3"/>
  </w:endnote>
  <w:endnote w:type="continuationSeparator" w:id="0">
    <w:p w14:paraId="2C15C201" w14:textId="77777777" w:rsidR="0087082B" w:rsidRDefault="0087082B">
      <w:r>
        <w:continuationSeparator/>
      </w:r>
    </w:p>
    <w:p w14:paraId="29024601" w14:textId="77777777" w:rsidR="00445FA3" w:rsidRDefault="00445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Xinwei">
    <w:altName w:val="Microsoft YaHei"/>
    <w:panose1 w:val="00000000000000000000"/>
    <w:charset w:val="86"/>
    <w:family w:val="auto"/>
    <w:notTrueType/>
    <w:pitch w:val="variable"/>
    <w:sig w:usb0="00000001" w:usb1="080E0000" w:usb2="00000010" w:usb3="00000000" w:csb0="00040000"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87B93" w14:textId="77777777" w:rsidR="00F835F7" w:rsidRDefault="00F835F7" w:rsidP="009F6D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74BA2">
      <w:rPr>
        <w:rStyle w:val="PageNumber"/>
      </w:rPr>
      <w:t>2</w:t>
    </w:r>
    <w:r>
      <w:rPr>
        <w:rStyle w:val="PageNumber"/>
      </w:rPr>
      <w:fldChar w:fldCharType="end"/>
    </w:r>
  </w:p>
  <w:p w14:paraId="54F9BCBF" w14:textId="77777777" w:rsidR="00F835F7" w:rsidRDefault="00F835F7" w:rsidP="009F6D09">
    <w:pPr>
      <w:pStyle w:val="Footer"/>
    </w:pPr>
  </w:p>
  <w:p w14:paraId="7B3ABBE6" w14:textId="77777777" w:rsidR="00445FA3" w:rsidRDefault="00445F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B267B" w14:textId="00DB623C" w:rsidR="00D91620" w:rsidRDefault="00D91620" w:rsidP="00D916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3A2">
      <w:rPr>
        <w:rStyle w:val="PageNumber"/>
      </w:rPr>
      <w:t>1</w:t>
    </w:r>
    <w:r>
      <w:rPr>
        <w:rStyle w:val="PageNumber"/>
      </w:rPr>
      <w:fldChar w:fldCharType="end"/>
    </w:r>
  </w:p>
  <w:p w14:paraId="582FFF25" w14:textId="5D4AD436" w:rsidR="00D91620" w:rsidRDefault="00A97403">
    <w:pPr>
      <w:pStyle w:val="Footer"/>
    </w:pPr>
    <w:r>
      <w:t xml:space="preserve">Environmental Upgrade Agreement </w:t>
    </w:r>
  </w:p>
  <w:p w14:paraId="1ABC1275" w14:textId="62EEC511" w:rsidR="00A97403" w:rsidRPr="00A97403" w:rsidRDefault="00A97403">
    <w:pPr>
      <w:pStyle w:val="Footer"/>
      <w:rPr>
        <w:b/>
      </w:rPr>
    </w:pPr>
    <w:r w:rsidRPr="00A97403">
      <w:rPr>
        <w:b/>
      </w:rPr>
      <w:t xml:space="preserve">Additional Conditions 4 July 2016 </w:t>
    </w:r>
  </w:p>
  <w:p w14:paraId="147C01C9" w14:textId="77777777" w:rsidR="00445FA3" w:rsidRDefault="00445F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CC93A" w14:textId="77777777" w:rsidR="0087082B" w:rsidRDefault="0087082B">
      <w:r>
        <w:separator/>
      </w:r>
    </w:p>
    <w:p w14:paraId="3C74C8A7" w14:textId="77777777" w:rsidR="00445FA3" w:rsidRDefault="00445FA3"/>
  </w:footnote>
  <w:footnote w:type="continuationSeparator" w:id="0">
    <w:p w14:paraId="2787162D" w14:textId="77777777" w:rsidR="0087082B" w:rsidRDefault="0087082B">
      <w:r>
        <w:continuationSeparator/>
      </w:r>
    </w:p>
    <w:p w14:paraId="6537457A" w14:textId="77777777" w:rsidR="00445FA3" w:rsidRDefault="00445F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63E2E" w14:textId="77777777" w:rsidR="003D0894" w:rsidRDefault="003D0894">
    <w:pPr>
      <w:pStyle w:val="Header"/>
    </w:pPr>
  </w:p>
  <w:p w14:paraId="09920456" w14:textId="77777777" w:rsidR="00445FA3" w:rsidRDefault="00445F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6E78C6"/>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F6720C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0C62744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AFEE49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F74F1A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7918EEC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A5D41FD6"/>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lowerLetter"/>
      <w:pStyle w:val="Heading8"/>
      <w:lvlText w:val="(%8)"/>
      <w:lvlJc w:val="left"/>
      <w:pPr>
        <w:tabs>
          <w:tab w:val="num" w:pos="4253"/>
        </w:tabs>
        <w:ind w:left="4253" w:hanging="709"/>
      </w:pPr>
      <w:rPr>
        <w:rFonts w:hint="default"/>
        <w:b w:val="0"/>
      </w:rPr>
    </w:lvl>
    <w:lvl w:ilvl="8">
      <w:start w:val="1"/>
      <w:numFmt w:val="upperLetter"/>
      <w:pStyle w:val="Heading9"/>
      <w:lvlText w:val="%9"/>
      <w:lvlJc w:val="left"/>
      <w:pPr>
        <w:tabs>
          <w:tab w:val="num" w:pos="4961"/>
        </w:tabs>
        <w:ind w:left="4961" w:hanging="708"/>
      </w:pPr>
      <w:rPr>
        <w:rFonts w:hint="default"/>
      </w:rPr>
    </w:lvl>
  </w:abstractNum>
  <w:abstractNum w:abstractNumId="7" w15:restartNumberingAfterBreak="0">
    <w:nsid w:val="09360239"/>
    <w:multiLevelType w:val="multilevel"/>
    <w:tmpl w:val="965A6CFA"/>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099F52AB"/>
    <w:multiLevelType w:val="multilevel"/>
    <w:tmpl w:val="D70EC034"/>
    <w:numStyleLink w:val="BMSchedules"/>
  </w:abstractNum>
  <w:abstractNum w:abstractNumId="10" w15:restartNumberingAfterBreak="0">
    <w:nsid w:val="0A557E83"/>
    <w:multiLevelType w:val="multilevel"/>
    <w:tmpl w:val="204C8D46"/>
    <w:numStyleLink w:val="BMIndents"/>
  </w:abstractNum>
  <w:abstractNum w:abstractNumId="11" w15:restartNumberingAfterBreak="0">
    <w:nsid w:val="15CF4AE3"/>
    <w:multiLevelType w:val="multilevel"/>
    <w:tmpl w:val="965A6CFA"/>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18A8275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B645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0B5D1E"/>
    <w:multiLevelType w:val="multilevel"/>
    <w:tmpl w:val="204C8D46"/>
    <w:numStyleLink w:val="BMIndents"/>
  </w:abstractNum>
  <w:abstractNum w:abstractNumId="15"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3C32CE9"/>
    <w:multiLevelType w:val="multilevel"/>
    <w:tmpl w:val="965A6CFA"/>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27010CEF"/>
    <w:multiLevelType w:val="multilevel"/>
    <w:tmpl w:val="204C8D46"/>
    <w:styleLink w:val="BMIndents"/>
    <w:lvl w:ilvl="0">
      <w:start w:val="1"/>
      <w:numFmt w:val="none"/>
      <w:pStyle w:val="BodyText"/>
      <w:suff w:val="nothing"/>
      <w:lvlText w:val=""/>
      <w:lvlJc w:val="left"/>
      <w:pPr>
        <w:ind w:left="0" w:firstLine="0"/>
      </w:pPr>
      <w:rPr>
        <w:rFonts w:hint="default"/>
      </w:rPr>
    </w:lvl>
    <w:lvl w:ilvl="1">
      <w:start w:val="1"/>
      <w:numFmt w:val="none"/>
      <w:pStyle w:val="BodyTextIndent"/>
      <w:suff w:val="nothing"/>
      <w:lvlText w:val=""/>
      <w:lvlJc w:val="left"/>
      <w:pPr>
        <w:ind w:left="709" w:firstLine="0"/>
      </w:pPr>
      <w:rPr>
        <w:rFonts w:hint="default"/>
      </w:rPr>
    </w:lvl>
    <w:lvl w:ilvl="2">
      <w:start w:val="1"/>
      <w:numFmt w:val="none"/>
      <w:pStyle w:val="BodyTextIndent4"/>
      <w:suff w:val="nothing"/>
      <w:lvlText w:val=""/>
      <w:lvlJc w:val="left"/>
      <w:pPr>
        <w:ind w:left="1418" w:firstLine="0"/>
      </w:pPr>
      <w:rPr>
        <w:rFonts w:hint="default"/>
      </w:rPr>
    </w:lvl>
    <w:lvl w:ilvl="3">
      <w:start w:val="1"/>
      <w:numFmt w:val="none"/>
      <w:pStyle w:val="BodyTextIndent5"/>
      <w:suff w:val="nothing"/>
      <w:lvlText w:val=""/>
      <w:lvlJc w:val="left"/>
      <w:pPr>
        <w:ind w:left="2126" w:firstLine="0"/>
      </w:pPr>
      <w:rPr>
        <w:rFonts w:hint="default"/>
      </w:rPr>
    </w:lvl>
    <w:lvl w:ilvl="4">
      <w:start w:val="1"/>
      <w:numFmt w:val="none"/>
      <w:pStyle w:val="BodyTextIndent6"/>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A943B46"/>
    <w:multiLevelType w:val="multilevel"/>
    <w:tmpl w:val="204C8D46"/>
    <w:numStyleLink w:val="BMIndents"/>
  </w:abstractNum>
  <w:abstractNum w:abstractNumId="19"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32256D2A"/>
    <w:multiLevelType w:val="multilevel"/>
    <w:tmpl w:val="204C8D46"/>
    <w:numStyleLink w:val="BMIndents"/>
  </w:abstractNum>
  <w:abstractNum w:abstractNumId="22" w15:restartNumberingAfterBreak="0">
    <w:nsid w:val="389D1BF3"/>
    <w:multiLevelType w:val="multilevel"/>
    <w:tmpl w:val="7B24B224"/>
    <w:numStyleLink w:val="BMHeadings"/>
  </w:abstractNum>
  <w:abstractNum w:abstractNumId="23" w15:restartNumberingAfterBreak="0">
    <w:nsid w:val="3B6376C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AF549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42AB63FB"/>
    <w:multiLevelType w:val="multilevel"/>
    <w:tmpl w:val="965A6CFA"/>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15:restartNumberingAfterBreak="0">
    <w:nsid w:val="460B69D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6D17B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FC3910"/>
    <w:multiLevelType w:val="multilevel"/>
    <w:tmpl w:val="7B24B224"/>
    <w:numStyleLink w:val="BMHeadings"/>
  </w:abstractNum>
  <w:abstractNum w:abstractNumId="30" w15:restartNumberingAfterBreak="0">
    <w:nsid w:val="51404974"/>
    <w:multiLevelType w:val="multilevel"/>
    <w:tmpl w:val="965A6CFA"/>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1"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2" w15:restartNumberingAfterBreak="0">
    <w:nsid w:val="534C62B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647245A"/>
    <w:multiLevelType w:val="multilevel"/>
    <w:tmpl w:val="965A6CFA"/>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709"/>
        </w:tabs>
        <w:ind w:left="709"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4"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36" w15:restartNumberingAfterBreak="0">
    <w:nsid w:val="5ED61291"/>
    <w:multiLevelType w:val="multilevel"/>
    <w:tmpl w:val="204C8D46"/>
    <w:numStyleLink w:val="BMIndents"/>
  </w:abstractNum>
  <w:abstractNum w:abstractNumId="37" w15:restartNumberingAfterBreak="0">
    <w:nsid w:val="5F064557"/>
    <w:multiLevelType w:val="multilevel"/>
    <w:tmpl w:val="965A6CFA"/>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8" w15:restartNumberingAfterBreak="0">
    <w:nsid w:val="66801225"/>
    <w:multiLevelType w:val="multilevel"/>
    <w:tmpl w:val="63423514"/>
    <w:lvl w:ilvl="0">
      <w:start w:val="1"/>
      <w:numFmt w:val="none"/>
      <w:suff w:val="nothing"/>
      <w:lvlText w:val=""/>
      <w:lvlJc w:val="left"/>
      <w:pPr>
        <w:ind w:left="0" w:firstLine="0"/>
      </w:pPr>
      <w:rPr>
        <w:rFonts w:hint="default"/>
      </w:rPr>
    </w:lvl>
    <w:lvl w:ilvl="1">
      <w:start w:val="17"/>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9" w15:restartNumberingAfterBreak="0">
    <w:nsid w:val="689866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01229B"/>
    <w:multiLevelType w:val="hybridMultilevel"/>
    <w:tmpl w:val="6BF03296"/>
    <w:lvl w:ilvl="0" w:tplc="FE6E607C">
      <w:start w:val="1"/>
      <w:numFmt w:val="bullet"/>
      <w:pStyle w:val="WInstructionsB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771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633669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8977BB2"/>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4"/>
  </w:num>
  <w:num w:numId="2">
    <w:abstractNumId w:val="19"/>
  </w:num>
  <w:num w:numId="3">
    <w:abstractNumId w:val="20"/>
  </w:num>
  <w:num w:numId="4">
    <w:abstractNumId w:val="25"/>
  </w:num>
  <w:num w:numId="5">
    <w:abstractNumId w:val="8"/>
  </w:num>
  <w:num w:numId="6">
    <w:abstractNumId w:val="31"/>
  </w:num>
  <w:num w:numId="7">
    <w:abstractNumId w:val="28"/>
  </w:num>
  <w:num w:numId="8">
    <w:abstractNumId w:val="27"/>
  </w:num>
  <w:num w:numId="9">
    <w:abstractNumId w:val="43"/>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9"/>
  </w:num>
  <w:num w:numId="17">
    <w:abstractNumId w:val="13"/>
  </w:num>
  <w:num w:numId="18">
    <w:abstractNumId w:val="42"/>
  </w:num>
  <w:num w:numId="19">
    <w:abstractNumId w:val="12"/>
  </w:num>
  <w:num w:numId="20">
    <w:abstractNumId w:val="32"/>
  </w:num>
  <w:num w:numId="21">
    <w:abstractNumId w:val="23"/>
  </w:num>
  <w:num w:numId="22">
    <w:abstractNumId w:val="41"/>
  </w:num>
  <w:num w:numId="23">
    <w:abstractNumId w:val="24"/>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15"/>
  </w:num>
  <w:num w:numId="31">
    <w:abstractNumId w:val="35"/>
  </w:num>
  <w:num w:numId="32">
    <w:abstractNumId w:val="29"/>
    <w:lvlOverride w:ilvl="2">
      <w:lvl w:ilvl="2">
        <w:start w:val="1"/>
        <w:numFmt w:val="decimal"/>
        <w:pStyle w:val="Heading3"/>
        <w:lvlText w:val="%2.%3"/>
        <w:lvlJc w:val="left"/>
        <w:pPr>
          <w:tabs>
            <w:tab w:val="num" w:pos="709"/>
          </w:tabs>
          <w:ind w:left="709" w:hanging="709"/>
        </w:pPr>
        <w:rPr>
          <w:rFonts w:hint="default"/>
        </w:rPr>
      </w:lvl>
    </w:lvlOverride>
  </w:num>
  <w:num w:numId="33">
    <w:abstractNumId w:val="9"/>
    <w:lvlOverride w:ilvl="2">
      <w:lvl w:ilvl="2">
        <w:start w:val="1"/>
        <w:numFmt w:val="decimal"/>
        <w:pStyle w:val="SchH3"/>
        <w:lvlText w:val="%2.%3"/>
        <w:lvlJc w:val="left"/>
        <w:pPr>
          <w:tabs>
            <w:tab w:val="num" w:pos="709"/>
          </w:tabs>
          <w:ind w:left="709" w:hanging="709"/>
        </w:pPr>
        <w:rPr>
          <w:rFonts w:hint="default"/>
        </w:rPr>
      </w:lvl>
    </w:lvlOverride>
  </w:num>
  <w:num w:numId="34">
    <w:abstractNumId w:val="17"/>
  </w:num>
  <w:num w:numId="35">
    <w:abstractNumId w:val="21"/>
  </w:num>
  <w:num w:numId="36">
    <w:abstractNumId w:val="36"/>
  </w:num>
  <w:num w:numId="37">
    <w:abstractNumId w:val="10"/>
  </w:num>
  <w:num w:numId="38">
    <w:abstractNumId w:val="14"/>
  </w:num>
  <w:num w:numId="39">
    <w:abstractNumId w:val="18"/>
  </w:num>
  <w:num w:numId="40">
    <w:abstractNumId w:val="11"/>
    <w:lvlOverride w:ilvl="0">
      <w:lvl w:ilvl="0">
        <w:start w:val="1"/>
        <w:numFmt w:val="none"/>
        <w:suff w:val="nothing"/>
        <w:lvlText w:val=""/>
        <w:lvlJc w:val="left"/>
        <w:pPr>
          <w:ind w:left="0" w:firstLine="0"/>
        </w:pPr>
        <w:rPr>
          <w:rFonts w:hint="default"/>
        </w:rPr>
      </w:lvl>
    </w:lvlOverride>
    <w:lvlOverride w:ilvl="1">
      <w:lvl w:ilvl="1">
        <w:start w:val="1"/>
        <w:numFmt w:val="decimal"/>
        <w:lvlText w:val="%2."/>
        <w:lvlJc w:val="left"/>
        <w:pPr>
          <w:tabs>
            <w:tab w:val="num" w:pos="709"/>
          </w:tabs>
          <w:ind w:left="709" w:hanging="709"/>
        </w:pPr>
        <w:rPr>
          <w:rFonts w:hint="default"/>
        </w:rPr>
      </w:lvl>
    </w:lvlOverride>
    <w:lvlOverride w:ilvl="2">
      <w:lvl w:ilvl="2">
        <w:start w:val="1"/>
        <w:numFmt w:val="decimal"/>
        <w:lvlText w:val="%2.%3"/>
        <w:lvlJc w:val="left"/>
        <w:pPr>
          <w:tabs>
            <w:tab w:val="num" w:pos="709"/>
          </w:tabs>
          <w:ind w:left="709" w:hanging="709"/>
        </w:pPr>
        <w:rPr>
          <w:rFonts w:asciiTheme="minorHAnsi" w:hAnsiTheme="minorHAnsi" w:cstheme="minorHAnsi" w:hint="default"/>
          <w:b w:val="0"/>
          <w:i w:val="0"/>
        </w:rPr>
      </w:lvl>
    </w:lvlOverride>
    <w:lvlOverride w:ilvl="3">
      <w:lvl w:ilvl="3">
        <w:start w:val="1"/>
        <w:numFmt w:val="lowerLetter"/>
        <w:lvlText w:val="(%4)"/>
        <w:lvlJc w:val="left"/>
        <w:pPr>
          <w:tabs>
            <w:tab w:val="num" w:pos="1418"/>
          </w:tabs>
          <w:ind w:left="1418" w:hanging="709"/>
        </w:pPr>
        <w:rPr>
          <w:rFonts w:hint="default"/>
          <w:i w:val="0"/>
        </w:rPr>
      </w:lvl>
    </w:lvlOverride>
    <w:lvlOverride w:ilvl="4">
      <w:lvl w:ilvl="4">
        <w:start w:val="1"/>
        <w:numFmt w:val="lowerRoman"/>
        <w:lvlText w:val="(%5)"/>
        <w:lvlJc w:val="left"/>
        <w:pPr>
          <w:tabs>
            <w:tab w:val="num" w:pos="2126"/>
          </w:tabs>
          <w:ind w:left="2126" w:hanging="708"/>
        </w:pPr>
        <w:rPr>
          <w:rFonts w:hint="default"/>
        </w:rPr>
      </w:lvl>
    </w:lvlOverride>
    <w:lvlOverride w:ilvl="5">
      <w:lvl w:ilvl="5">
        <w:start w:val="1"/>
        <w:numFmt w:val="upperLetter"/>
        <w:lvlText w:val="(%6)"/>
        <w:lvlJc w:val="left"/>
        <w:pPr>
          <w:tabs>
            <w:tab w:val="num" w:pos="2835"/>
          </w:tabs>
          <w:ind w:left="2835" w:hanging="709"/>
        </w:pPr>
        <w:rPr>
          <w:rFonts w:hint="default"/>
        </w:rPr>
      </w:lvl>
    </w:lvlOverride>
    <w:lvlOverride w:ilvl="6">
      <w:lvl w:ilvl="6">
        <w:start w:val="1"/>
        <w:numFmt w:val="decimal"/>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41">
    <w:abstractNumId w:val="6"/>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 w:ilvl="0">
        <w:start w:val="1"/>
        <w:numFmt w:val="none"/>
        <w:suff w:val="nothing"/>
        <w:lvlText w:val=""/>
        <w:lvlJc w:val="left"/>
        <w:pPr>
          <w:ind w:left="0" w:firstLine="0"/>
        </w:pPr>
        <w:rPr>
          <w:rFonts w:hint="default"/>
        </w:rPr>
      </w:lvl>
    </w:lvlOverride>
    <w:lvlOverride w:ilvl="1">
      <w:startOverride w:val="1"/>
      <w:lvl w:ilvl="1">
        <w:start w:val="1"/>
        <w:numFmt w:val="decimal"/>
        <w:lvlText w:val="%2."/>
        <w:lvlJc w:val="left"/>
        <w:pPr>
          <w:tabs>
            <w:tab w:val="num" w:pos="709"/>
          </w:tabs>
          <w:ind w:left="709" w:hanging="709"/>
        </w:pPr>
        <w:rPr>
          <w:rFonts w:hint="default"/>
        </w:rPr>
      </w:lvl>
    </w:lvlOverride>
    <w:lvlOverride w:ilvl="2">
      <w:startOverride w:val="1"/>
      <w:lvl w:ilvl="2">
        <w:start w:val="1"/>
        <w:numFmt w:val="decimal"/>
        <w:lvlText w:val="%2.%3"/>
        <w:lvlJc w:val="left"/>
        <w:pPr>
          <w:tabs>
            <w:tab w:val="num" w:pos="709"/>
          </w:tabs>
          <w:ind w:left="709" w:hanging="709"/>
        </w:pPr>
        <w:rPr>
          <w:rFonts w:hint="default"/>
        </w:rPr>
      </w:lvl>
    </w:lvlOverride>
    <w:lvlOverride w:ilvl="3">
      <w:startOverride w:val="1"/>
      <w:lvl w:ilvl="3">
        <w:start w:val="1"/>
        <w:numFmt w:val="lowerLetter"/>
        <w:lvlText w:val="(%4)"/>
        <w:lvlJc w:val="left"/>
        <w:pPr>
          <w:tabs>
            <w:tab w:val="num" w:pos="1418"/>
          </w:tabs>
          <w:ind w:left="1418" w:hanging="709"/>
        </w:pPr>
        <w:rPr>
          <w:rFonts w:hint="default"/>
        </w:rPr>
      </w:lvl>
    </w:lvlOverride>
    <w:lvlOverride w:ilvl="4">
      <w:startOverride w:val="1"/>
      <w:lvl w:ilvl="4">
        <w:start w:val="1"/>
        <w:numFmt w:val="lowerRoman"/>
        <w:lvlText w:val="(%5)"/>
        <w:lvlJc w:val="left"/>
        <w:pPr>
          <w:tabs>
            <w:tab w:val="num" w:pos="2126"/>
          </w:tabs>
          <w:ind w:left="2126" w:hanging="708"/>
        </w:pPr>
        <w:rPr>
          <w:rFonts w:hint="default"/>
        </w:rPr>
      </w:lvl>
    </w:lvlOverride>
    <w:lvlOverride w:ilvl="5">
      <w:startOverride w:val="1"/>
      <w:lvl w:ilvl="5">
        <w:start w:val="1"/>
        <w:numFmt w:val="upperLetter"/>
        <w:lvlText w:val="(%6)"/>
        <w:lvlJc w:val="left"/>
        <w:pPr>
          <w:tabs>
            <w:tab w:val="num" w:pos="2835"/>
          </w:tabs>
          <w:ind w:left="2835" w:hanging="709"/>
        </w:pPr>
        <w:rPr>
          <w:rFonts w:hint="default"/>
        </w:rPr>
      </w:lvl>
    </w:lvlOverride>
    <w:lvlOverride w:ilvl="6">
      <w:startOverride w:val="1"/>
      <w:lvl w:ilvl="6">
        <w:start w:val="1"/>
        <w:numFmt w:val="decimal"/>
        <w:lvlText w:val="(%7)"/>
        <w:lvlJc w:val="left"/>
        <w:pPr>
          <w:tabs>
            <w:tab w:val="num" w:pos="3544"/>
          </w:tabs>
          <w:ind w:left="3544" w:hanging="709"/>
        </w:pPr>
        <w:rPr>
          <w:rFonts w:hint="default"/>
        </w:rPr>
      </w:lvl>
    </w:lvlOverride>
    <w:lvlOverride w:ilvl="7">
      <w:startOverride w:val="1"/>
      <w:lvl w:ilvl="7">
        <w:start w:val="1"/>
        <w:numFmt w:val="none"/>
        <w:lvlRestart w:val="0"/>
        <w:suff w:val="nothing"/>
        <w:lvlText w:val=""/>
        <w:lvlJc w:val="left"/>
        <w:pPr>
          <w:ind w:left="0" w:firstLine="0"/>
        </w:pPr>
        <w:rPr>
          <w:rFonts w:hint="default"/>
        </w:rPr>
      </w:lvl>
    </w:lvlOverride>
    <w:lvlOverride w:ilvl="8">
      <w:startOverride w:val="1"/>
      <w:lvl w:ilvl="8">
        <w:start w:val="1"/>
        <w:numFmt w:val="none"/>
        <w:lvlRestart w:val="0"/>
        <w:suff w:val="nothing"/>
        <w:lvlText w:val=""/>
        <w:lvlJc w:val="left"/>
        <w:pPr>
          <w:ind w:left="0" w:firstLine="0"/>
        </w:pPr>
        <w:rPr>
          <w:rFonts w:hint="default"/>
        </w:rPr>
      </w:lvl>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9"/>
  </w:num>
  <w:num w:numId="47">
    <w:abstractNumId w:val="29"/>
  </w:num>
  <w:num w:numId="48">
    <w:abstractNumId w:val="29"/>
  </w:num>
  <w:num w:numId="49">
    <w:abstractNumId w:val="29"/>
  </w:num>
  <w:num w:numId="50">
    <w:abstractNumId w:val="29"/>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29"/>
  </w:num>
  <w:num w:numId="60">
    <w:abstractNumId w:val="29"/>
  </w:num>
  <w:num w:numId="61">
    <w:abstractNumId w:val="29"/>
  </w:num>
  <w:num w:numId="62">
    <w:abstractNumId w:val="29"/>
  </w:num>
  <w:num w:numId="63">
    <w:abstractNumId w:val="29"/>
    <w:lvlOverride w:ilvl="2">
      <w:lvl w:ilvl="2">
        <w:start w:val="1"/>
        <w:numFmt w:val="decimal"/>
        <w:pStyle w:val="Heading3"/>
        <w:lvlText w:val="%2.%3"/>
        <w:lvlJc w:val="left"/>
        <w:pPr>
          <w:tabs>
            <w:tab w:val="num" w:pos="709"/>
          </w:tabs>
          <w:ind w:left="709" w:hanging="709"/>
        </w:pPr>
        <w:rPr>
          <w:rFonts w:hint="default"/>
        </w:rPr>
      </w:lvl>
    </w:lvlOverride>
  </w:num>
  <w:num w:numId="64">
    <w:abstractNumId w:val="29"/>
    <w:lvlOverride w:ilvl="2">
      <w:lvl w:ilvl="2">
        <w:start w:val="1"/>
        <w:numFmt w:val="decimal"/>
        <w:pStyle w:val="Heading3"/>
        <w:lvlText w:val="%2.%3"/>
        <w:lvlJc w:val="left"/>
        <w:pPr>
          <w:tabs>
            <w:tab w:val="num" w:pos="709"/>
          </w:tabs>
          <w:ind w:left="709" w:hanging="709"/>
        </w:pPr>
        <w:rPr>
          <w:rFonts w:hint="default"/>
        </w:rPr>
      </w:lvl>
    </w:lvlOverride>
  </w:num>
  <w:num w:numId="65">
    <w:abstractNumId w:val="29"/>
    <w:lvlOverride w:ilvl="2">
      <w:lvl w:ilvl="2">
        <w:start w:val="1"/>
        <w:numFmt w:val="decimal"/>
        <w:pStyle w:val="Heading3"/>
        <w:lvlText w:val="%2.%3"/>
        <w:lvlJc w:val="left"/>
        <w:pPr>
          <w:tabs>
            <w:tab w:val="num" w:pos="709"/>
          </w:tabs>
          <w:ind w:left="709" w:hanging="709"/>
        </w:pPr>
        <w:rPr>
          <w:rFonts w:hint="default"/>
        </w:rPr>
      </w:lvl>
    </w:lvlOverride>
  </w:num>
  <w:num w:numId="66">
    <w:abstractNumId w:val="29"/>
    <w:lvlOverride w:ilvl="2">
      <w:lvl w:ilvl="2">
        <w:start w:val="1"/>
        <w:numFmt w:val="decimal"/>
        <w:pStyle w:val="Heading3"/>
        <w:lvlText w:val="%2.%3"/>
        <w:lvlJc w:val="left"/>
        <w:pPr>
          <w:tabs>
            <w:tab w:val="num" w:pos="709"/>
          </w:tabs>
          <w:ind w:left="709" w:hanging="709"/>
        </w:pPr>
        <w:rPr>
          <w:rFonts w:hint="default"/>
        </w:rPr>
      </w:lvl>
    </w:lvlOverride>
  </w:num>
  <w:num w:numId="67">
    <w:abstractNumId w:val="29"/>
    <w:lvlOverride w:ilvl="2">
      <w:lvl w:ilvl="2">
        <w:start w:val="1"/>
        <w:numFmt w:val="decimal"/>
        <w:pStyle w:val="Heading3"/>
        <w:lvlText w:val="%2.%3"/>
        <w:lvlJc w:val="left"/>
        <w:pPr>
          <w:tabs>
            <w:tab w:val="num" w:pos="709"/>
          </w:tabs>
          <w:ind w:left="709" w:hanging="709"/>
        </w:pPr>
        <w:rPr>
          <w:rFonts w:hint="default"/>
        </w:rPr>
      </w:lvl>
    </w:lvlOverride>
  </w:num>
  <w:num w:numId="68">
    <w:abstractNumId w:val="29"/>
    <w:lvlOverride w:ilvl="2">
      <w:lvl w:ilvl="2">
        <w:start w:val="1"/>
        <w:numFmt w:val="decimal"/>
        <w:pStyle w:val="Heading3"/>
        <w:lvlText w:val="%2.%3"/>
        <w:lvlJc w:val="left"/>
        <w:pPr>
          <w:tabs>
            <w:tab w:val="num" w:pos="709"/>
          </w:tabs>
          <w:ind w:left="709" w:hanging="709"/>
        </w:pPr>
        <w:rPr>
          <w:rFonts w:hint="default"/>
        </w:rPr>
      </w:lvl>
    </w:lvlOverride>
  </w:num>
  <w:num w:numId="69">
    <w:abstractNumId w:val="29"/>
    <w:lvlOverride w:ilvl="2">
      <w:lvl w:ilvl="2">
        <w:start w:val="1"/>
        <w:numFmt w:val="decimal"/>
        <w:pStyle w:val="Heading3"/>
        <w:lvlText w:val="%2.%3"/>
        <w:lvlJc w:val="left"/>
        <w:pPr>
          <w:tabs>
            <w:tab w:val="num" w:pos="709"/>
          </w:tabs>
          <w:ind w:left="709" w:hanging="709"/>
        </w:pPr>
        <w:rPr>
          <w:rFonts w:hint="default"/>
        </w:rPr>
      </w:lvl>
    </w:lvlOverride>
  </w:num>
  <w:num w:numId="70">
    <w:abstractNumId w:val="11"/>
    <w:lvlOverride w:ilvl="0">
      <w:lvl w:ilvl="0">
        <w:start w:val="1"/>
        <w:numFmt w:val="none"/>
        <w:suff w:val="nothing"/>
        <w:lvlText w:val=""/>
        <w:lvlJc w:val="left"/>
        <w:pPr>
          <w:ind w:left="0" w:firstLine="0"/>
        </w:pPr>
        <w:rPr>
          <w:rFonts w:hint="default"/>
        </w:rPr>
      </w:lvl>
    </w:lvlOverride>
    <w:lvlOverride w:ilvl="1">
      <w:lvl w:ilvl="1">
        <w:start w:val="1"/>
        <w:numFmt w:val="decimal"/>
        <w:lvlText w:val="%2."/>
        <w:lvlJc w:val="left"/>
        <w:pPr>
          <w:tabs>
            <w:tab w:val="num" w:pos="709"/>
          </w:tabs>
          <w:ind w:left="709" w:hanging="709"/>
        </w:pPr>
        <w:rPr>
          <w:rFonts w:hint="default"/>
        </w:rPr>
      </w:lvl>
    </w:lvlOverride>
    <w:lvlOverride w:ilvl="2">
      <w:lvl w:ilvl="2">
        <w:start w:val="1"/>
        <w:numFmt w:val="decimal"/>
        <w:lvlText w:val="%2.%3"/>
        <w:lvlJc w:val="left"/>
        <w:pPr>
          <w:tabs>
            <w:tab w:val="num" w:pos="709"/>
          </w:tabs>
          <w:ind w:left="709" w:hanging="709"/>
        </w:pPr>
        <w:rPr>
          <w:rFonts w:hint="default"/>
        </w:rPr>
      </w:lvl>
    </w:lvlOverride>
    <w:lvlOverride w:ilvl="3">
      <w:lvl w:ilvl="3">
        <w:start w:val="1"/>
        <w:numFmt w:val="lowerLetter"/>
        <w:lvlText w:val="(%4)"/>
        <w:lvlJc w:val="left"/>
        <w:pPr>
          <w:tabs>
            <w:tab w:val="num" w:pos="1418"/>
          </w:tabs>
          <w:ind w:left="1418" w:hanging="709"/>
        </w:pPr>
        <w:rPr>
          <w:rFonts w:hint="default"/>
        </w:rPr>
      </w:lvl>
    </w:lvlOverride>
    <w:lvlOverride w:ilvl="4">
      <w:lvl w:ilvl="4">
        <w:start w:val="1"/>
        <w:numFmt w:val="lowerRoman"/>
        <w:lvlText w:val="(%5)"/>
        <w:lvlJc w:val="left"/>
        <w:pPr>
          <w:tabs>
            <w:tab w:val="num" w:pos="2126"/>
          </w:tabs>
          <w:ind w:left="2126" w:hanging="708"/>
        </w:pPr>
        <w:rPr>
          <w:rFonts w:hint="default"/>
        </w:rPr>
      </w:lvl>
    </w:lvlOverride>
    <w:lvlOverride w:ilvl="5">
      <w:lvl w:ilvl="5">
        <w:start w:val="1"/>
        <w:numFmt w:val="upperLetter"/>
        <w:lvlText w:val="(%6)"/>
        <w:lvlJc w:val="left"/>
        <w:pPr>
          <w:tabs>
            <w:tab w:val="num" w:pos="2835"/>
          </w:tabs>
          <w:ind w:left="2835" w:hanging="709"/>
        </w:pPr>
        <w:rPr>
          <w:rFonts w:hint="default"/>
        </w:rPr>
      </w:lvl>
    </w:lvlOverride>
    <w:lvlOverride w:ilvl="6">
      <w:lvl w:ilvl="6">
        <w:start w:val="1"/>
        <w:numFmt w:val="decimal"/>
        <w:lvlText w:val="(%7)"/>
        <w:lvlJc w:val="left"/>
        <w:pPr>
          <w:tabs>
            <w:tab w:val="num" w:pos="3544"/>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71">
    <w:abstractNumId w:val="29"/>
    <w:lvlOverride w:ilvl="2">
      <w:lvl w:ilvl="2">
        <w:start w:val="1"/>
        <w:numFmt w:val="decimal"/>
        <w:pStyle w:val="Heading3"/>
        <w:lvlText w:val="%2.%3"/>
        <w:lvlJc w:val="left"/>
        <w:pPr>
          <w:tabs>
            <w:tab w:val="num" w:pos="709"/>
          </w:tabs>
          <w:ind w:left="709" w:hanging="709"/>
        </w:pPr>
        <w:rPr>
          <w:rFonts w:hint="default"/>
        </w:rPr>
      </w:lvl>
    </w:lvlOverride>
  </w:num>
  <w:num w:numId="72">
    <w:abstractNumId w:val="29"/>
    <w:lvlOverride w:ilvl="2">
      <w:lvl w:ilvl="2">
        <w:start w:val="1"/>
        <w:numFmt w:val="decimal"/>
        <w:pStyle w:val="Heading3"/>
        <w:lvlText w:val="%2.%3"/>
        <w:lvlJc w:val="left"/>
        <w:pPr>
          <w:tabs>
            <w:tab w:val="num" w:pos="709"/>
          </w:tabs>
          <w:ind w:left="709" w:hanging="709"/>
        </w:pPr>
        <w:rPr>
          <w:rFonts w:hint="default"/>
        </w:rPr>
      </w:lvl>
    </w:lvlOverride>
  </w:num>
  <w:num w:numId="73">
    <w:abstractNumId w:val="29"/>
    <w:lvlOverride w:ilvl="2">
      <w:lvl w:ilvl="2">
        <w:start w:val="1"/>
        <w:numFmt w:val="decimal"/>
        <w:pStyle w:val="Heading3"/>
        <w:lvlText w:val="%2.%3"/>
        <w:lvlJc w:val="left"/>
        <w:pPr>
          <w:tabs>
            <w:tab w:val="num" w:pos="709"/>
          </w:tabs>
          <w:ind w:left="709" w:hanging="709"/>
        </w:pPr>
        <w:rPr>
          <w:rFonts w:hint="default"/>
        </w:rPr>
      </w:lvl>
    </w:lvlOverride>
  </w:num>
  <w:num w:numId="74">
    <w:abstractNumId w:val="29"/>
    <w:lvlOverride w:ilvl="2">
      <w:lvl w:ilvl="2">
        <w:start w:val="1"/>
        <w:numFmt w:val="decimal"/>
        <w:pStyle w:val="Heading3"/>
        <w:lvlText w:val="%2.%3"/>
        <w:lvlJc w:val="left"/>
        <w:pPr>
          <w:tabs>
            <w:tab w:val="num" w:pos="709"/>
          </w:tabs>
          <w:ind w:left="709" w:hanging="709"/>
        </w:pPr>
        <w:rPr>
          <w:rFonts w:hint="default"/>
        </w:rPr>
      </w:lvl>
    </w:lvlOverride>
  </w:num>
  <w:num w:numId="75">
    <w:abstractNumId w:val="29"/>
    <w:lvlOverride w:ilvl="2">
      <w:lvl w:ilvl="2">
        <w:start w:val="1"/>
        <w:numFmt w:val="decimal"/>
        <w:pStyle w:val="Heading3"/>
        <w:lvlText w:val="%2.%3"/>
        <w:lvlJc w:val="left"/>
        <w:pPr>
          <w:tabs>
            <w:tab w:val="num" w:pos="709"/>
          </w:tabs>
          <w:ind w:left="709" w:hanging="709"/>
        </w:pPr>
        <w:rPr>
          <w:rFonts w:hint="default"/>
        </w:rPr>
      </w:lvl>
    </w:lvlOverride>
  </w:num>
  <w:num w:numId="76">
    <w:abstractNumId w:val="40"/>
  </w:num>
  <w:num w:numId="77">
    <w:abstractNumId w:val="29"/>
    <w:lvlOverride w:ilvl="2">
      <w:lvl w:ilvl="2">
        <w:start w:val="1"/>
        <w:numFmt w:val="decimal"/>
        <w:pStyle w:val="Heading3"/>
        <w:lvlText w:val="%2.%3"/>
        <w:lvlJc w:val="left"/>
        <w:pPr>
          <w:tabs>
            <w:tab w:val="num" w:pos="709"/>
          </w:tabs>
          <w:ind w:left="709" w:hanging="709"/>
        </w:pPr>
        <w:rPr>
          <w:rFonts w:hint="default"/>
        </w:rPr>
      </w:lvl>
    </w:lvlOverride>
  </w:num>
  <w:num w:numId="78">
    <w:abstractNumId w:val="16"/>
  </w:num>
  <w:num w:numId="79">
    <w:abstractNumId w:val="29"/>
    <w:lvlOverride w:ilvl="2">
      <w:lvl w:ilvl="2">
        <w:start w:val="1"/>
        <w:numFmt w:val="decimal"/>
        <w:pStyle w:val="Heading3"/>
        <w:lvlText w:val="%2.%3"/>
        <w:lvlJc w:val="left"/>
        <w:pPr>
          <w:tabs>
            <w:tab w:val="num" w:pos="709"/>
          </w:tabs>
          <w:ind w:left="709" w:hanging="709"/>
        </w:pPr>
        <w:rPr>
          <w:rFonts w:hint="default"/>
        </w:rPr>
      </w:lvl>
    </w:lvlOverride>
  </w:num>
  <w:num w:numId="80">
    <w:abstractNumId w:val="38"/>
  </w:num>
  <w:num w:numId="81">
    <w:abstractNumId w:val="29"/>
    <w:lvlOverride w:ilvl="2">
      <w:lvl w:ilvl="2">
        <w:start w:val="1"/>
        <w:numFmt w:val="decimal"/>
        <w:pStyle w:val="Heading3"/>
        <w:lvlText w:val="%2.%3"/>
        <w:lvlJc w:val="left"/>
        <w:pPr>
          <w:tabs>
            <w:tab w:val="num" w:pos="709"/>
          </w:tabs>
          <w:ind w:left="709" w:hanging="709"/>
        </w:pPr>
        <w:rPr>
          <w:rFonts w:hint="default"/>
        </w:rPr>
      </w:lvl>
    </w:lvlOverride>
  </w:num>
  <w:num w:numId="82">
    <w:abstractNumId w:val="37"/>
  </w:num>
  <w:num w:numId="83">
    <w:abstractNumId w:val="29"/>
    <w:lvlOverride w:ilvl="2">
      <w:lvl w:ilvl="2">
        <w:start w:val="1"/>
        <w:numFmt w:val="decimal"/>
        <w:pStyle w:val="Heading3"/>
        <w:lvlText w:val="%2.%3"/>
        <w:lvlJc w:val="left"/>
        <w:pPr>
          <w:tabs>
            <w:tab w:val="num" w:pos="709"/>
          </w:tabs>
          <w:ind w:left="709" w:hanging="709"/>
        </w:pPr>
        <w:rPr>
          <w:rFonts w:hint="default"/>
        </w:rPr>
      </w:lvl>
    </w:lvlOverride>
  </w:num>
  <w:num w:numId="84">
    <w:abstractNumId w:val="29"/>
    <w:lvlOverride w:ilvl="2">
      <w:lvl w:ilvl="2">
        <w:start w:val="1"/>
        <w:numFmt w:val="decimal"/>
        <w:pStyle w:val="Heading3"/>
        <w:lvlText w:val="%2.%3"/>
        <w:lvlJc w:val="left"/>
        <w:pPr>
          <w:tabs>
            <w:tab w:val="num" w:pos="709"/>
          </w:tabs>
          <w:ind w:left="709" w:hanging="709"/>
        </w:pPr>
        <w:rPr>
          <w:rFonts w:hint="default"/>
        </w:rPr>
      </w:lvl>
    </w:lvlOverride>
  </w:num>
  <w:num w:numId="85">
    <w:abstractNumId w:val="29"/>
    <w:lvlOverride w:ilvl="2">
      <w:lvl w:ilvl="2">
        <w:start w:val="1"/>
        <w:numFmt w:val="decimal"/>
        <w:pStyle w:val="Heading3"/>
        <w:lvlText w:val="%2.%3"/>
        <w:lvlJc w:val="left"/>
        <w:pPr>
          <w:tabs>
            <w:tab w:val="num" w:pos="709"/>
          </w:tabs>
          <w:ind w:left="709" w:hanging="709"/>
        </w:pPr>
        <w:rPr>
          <w:rFonts w:hint="default"/>
        </w:rPr>
      </w:lvl>
    </w:lvlOverride>
  </w:num>
  <w:num w:numId="86">
    <w:abstractNumId w:val="33"/>
  </w:num>
  <w:num w:numId="87">
    <w:abstractNumId w:val="29"/>
    <w:lvlOverride w:ilvl="2">
      <w:lvl w:ilvl="2">
        <w:start w:val="1"/>
        <w:numFmt w:val="decimal"/>
        <w:pStyle w:val="Heading3"/>
        <w:lvlText w:val="%2.%3"/>
        <w:lvlJc w:val="left"/>
        <w:pPr>
          <w:tabs>
            <w:tab w:val="num" w:pos="709"/>
          </w:tabs>
          <w:ind w:left="709" w:hanging="709"/>
        </w:pPr>
        <w:rPr>
          <w:rFonts w:hint="default"/>
        </w:rPr>
      </w:lvl>
    </w:lvlOverride>
  </w:num>
  <w:num w:numId="88">
    <w:abstractNumId w:val="29"/>
    <w:lvlOverride w:ilvl="2">
      <w:lvl w:ilvl="2">
        <w:start w:val="1"/>
        <w:numFmt w:val="decimal"/>
        <w:pStyle w:val="Heading3"/>
        <w:lvlText w:val="%2.%3"/>
        <w:lvlJc w:val="left"/>
        <w:pPr>
          <w:tabs>
            <w:tab w:val="num" w:pos="709"/>
          </w:tabs>
          <w:ind w:left="709" w:hanging="709"/>
        </w:pPr>
        <w:rPr>
          <w:rFonts w:hint="default"/>
        </w:rPr>
      </w:lvl>
    </w:lvlOverride>
  </w:num>
  <w:num w:numId="89">
    <w:abstractNumId w:val="29"/>
    <w:lvlOverride w:ilvl="2">
      <w:lvl w:ilvl="2">
        <w:start w:val="1"/>
        <w:numFmt w:val="decimal"/>
        <w:pStyle w:val="Heading3"/>
        <w:lvlText w:val="%2.%3"/>
        <w:lvlJc w:val="left"/>
        <w:pPr>
          <w:tabs>
            <w:tab w:val="num" w:pos="709"/>
          </w:tabs>
          <w:ind w:left="709" w:hanging="709"/>
        </w:pPr>
        <w:rPr>
          <w:rFonts w:hint="default"/>
        </w:rPr>
      </w:lvl>
    </w:lvlOverride>
  </w:num>
  <w:num w:numId="90">
    <w:abstractNumId w:val="29"/>
    <w:lvlOverride w:ilvl="2">
      <w:lvl w:ilvl="2">
        <w:start w:val="1"/>
        <w:numFmt w:val="decimal"/>
        <w:pStyle w:val="Heading3"/>
        <w:lvlText w:val="%2.%3"/>
        <w:lvlJc w:val="left"/>
        <w:pPr>
          <w:tabs>
            <w:tab w:val="num" w:pos="709"/>
          </w:tabs>
          <w:ind w:left="709" w:hanging="709"/>
        </w:pPr>
        <w:rPr>
          <w:rFonts w:hint="default"/>
        </w:rPr>
      </w:lvl>
    </w:lvlOverride>
  </w:num>
  <w:num w:numId="91">
    <w:abstractNumId w:val="29"/>
    <w:lvlOverride w:ilvl="2">
      <w:lvl w:ilvl="2">
        <w:start w:val="1"/>
        <w:numFmt w:val="decimal"/>
        <w:pStyle w:val="Heading3"/>
        <w:lvlText w:val="%2.%3"/>
        <w:lvlJc w:val="left"/>
        <w:pPr>
          <w:tabs>
            <w:tab w:val="num" w:pos="709"/>
          </w:tabs>
          <w:ind w:left="709" w:hanging="709"/>
        </w:pPr>
        <w:rPr>
          <w:rFonts w:hint="default"/>
        </w:rPr>
      </w:lvl>
    </w:lvlOverride>
  </w:num>
  <w:num w:numId="92">
    <w:abstractNumId w:val="7"/>
  </w:num>
  <w:num w:numId="93">
    <w:abstractNumId w:val="29"/>
    <w:lvlOverride w:ilvl="2">
      <w:lvl w:ilvl="2">
        <w:start w:val="1"/>
        <w:numFmt w:val="decimal"/>
        <w:pStyle w:val="Heading3"/>
        <w:lvlText w:val="%2.%3"/>
        <w:lvlJc w:val="left"/>
        <w:pPr>
          <w:tabs>
            <w:tab w:val="num" w:pos="709"/>
          </w:tabs>
          <w:ind w:left="709" w:hanging="709"/>
        </w:pPr>
        <w:rPr>
          <w:rFonts w:hint="default"/>
        </w:rPr>
      </w:lvl>
    </w:lvlOverride>
  </w:num>
  <w:num w:numId="94">
    <w:abstractNumId w:val="26"/>
  </w:num>
  <w:num w:numId="95">
    <w:abstractNumId w:val="29"/>
    <w:lvlOverride w:ilvl="2">
      <w:lvl w:ilvl="2">
        <w:start w:val="1"/>
        <w:numFmt w:val="decimal"/>
        <w:pStyle w:val="Heading3"/>
        <w:lvlText w:val="%2.%3"/>
        <w:lvlJc w:val="left"/>
        <w:pPr>
          <w:tabs>
            <w:tab w:val="num" w:pos="709"/>
          </w:tabs>
          <w:ind w:left="709" w:hanging="709"/>
        </w:pPr>
        <w:rPr>
          <w:rFonts w:hint="default"/>
        </w:rPr>
      </w:lvl>
    </w:lvlOverride>
  </w:num>
  <w:num w:numId="96">
    <w:abstractNumId w:val="30"/>
  </w:num>
  <w:num w:numId="97">
    <w:abstractNumId w:val="29"/>
    <w:lvlOverride w:ilvl="2">
      <w:lvl w:ilvl="2">
        <w:start w:val="1"/>
        <w:numFmt w:val="decimal"/>
        <w:pStyle w:val="Heading3"/>
        <w:lvlText w:val="%2.%3"/>
        <w:lvlJc w:val="left"/>
        <w:pPr>
          <w:tabs>
            <w:tab w:val="num" w:pos="709"/>
          </w:tabs>
          <w:ind w:left="709" w:hanging="709"/>
        </w:pPr>
        <w:rPr>
          <w:rFonts w:hint="default"/>
        </w:rPr>
      </w:lvl>
    </w:lvlOverride>
  </w:num>
  <w:num w:numId="98">
    <w:abstractNumId w:val="29"/>
    <w:lvlOverride w:ilvl="2">
      <w:lvl w:ilvl="2">
        <w:start w:val="1"/>
        <w:numFmt w:val="decimal"/>
        <w:pStyle w:val="Heading3"/>
        <w:lvlText w:val="%2.%3"/>
        <w:lvlJc w:val="left"/>
        <w:pPr>
          <w:tabs>
            <w:tab w:val="num" w:pos="709"/>
          </w:tabs>
          <w:ind w:left="709" w:hanging="709"/>
        </w:pPr>
        <w:rPr>
          <w:rFonts w:hint="default"/>
        </w:rPr>
      </w:lvl>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rawingGridHorizontalSpacing w:val="16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2745746-v3A\SYDDMS"/>
    <w:docVar w:name="OfficeIni" w:val="Sydney.ini"/>
    <w:docVar w:name="ReferenceFieldsConverted" w:val="True"/>
    <w:docVar w:name="Version" w:val="1.28.3"/>
  </w:docVars>
  <w:rsids>
    <w:rsidRoot w:val="007073AF"/>
    <w:rsid w:val="00001597"/>
    <w:rsid w:val="00002665"/>
    <w:rsid w:val="00006CE8"/>
    <w:rsid w:val="00012E3A"/>
    <w:rsid w:val="0001376F"/>
    <w:rsid w:val="00013E43"/>
    <w:rsid w:val="00014A14"/>
    <w:rsid w:val="00035D72"/>
    <w:rsid w:val="00041A98"/>
    <w:rsid w:val="0004768C"/>
    <w:rsid w:val="00047967"/>
    <w:rsid w:val="00050C72"/>
    <w:rsid w:val="00051613"/>
    <w:rsid w:val="00053E15"/>
    <w:rsid w:val="000554CF"/>
    <w:rsid w:val="00057E32"/>
    <w:rsid w:val="00063312"/>
    <w:rsid w:val="00063C09"/>
    <w:rsid w:val="00064BEA"/>
    <w:rsid w:val="00065142"/>
    <w:rsid w:val="0006526C"/>
    <w:rsid w:val="000672A7"/>
    <w:rsid w:val="00067418"/>
    <w:rsid w:val="000714D1"/>
    <w:rsid w:val="00072AF1"/>
    <w:rsid w:val="000750BE"/>
    <w:rsid w:val="00076C3D"/>
    <w:rsid w:val="0007782A"/>
    <w:rsid w:val="00077942"/>
    <w:rsid w:val="00084574"/>
    <w:rsid w:val="0009149B"/>
    <w:rsid w:val="000A0DF1"/>
    <w:rsid w:val="000A1E17"/>
    <w:rsid w:val="000A7C74"/>
    <w:rsid w:val="000B0EBD"/>
    <w:rsid w:val="000B1271"/>
    <w:rsid w:val="000B32D9"/>
    <w:rsid w:val="000B420D"/>
    <w:rsid w:val="000B60EA"/>
    <w:rsid w:val="000B668A"/>
    <w:rsid w:val="000B729C"/>
    <w:rsid w:val="000C1103"/>
    <w:rsid w:val="000C5841"/>
    <w:rsid w:val="000C713E"/>
    <w:rsid w:val="000D05B0"/>
    <w:rsid w:val="000D287D"/>
    <w:rsid w:val="000D457B"/>
    <w:rsid w:val="000E10D3"/>
    <w:rsid w:val="000E1F50"/>
    <w:rsid w:val="000E2765"/>
    <w:rsid w:val="000E5D64"/>
    <w:rsid w:val="000F0430"/>
    <w:rsid w:val="00100B0F"/>
    <w:rsid w:val="00100E46"/>
    <w:rsid w:val="001108C9"/>
    <w:rsid w:val="0011546B"/>
    <w:rsid w:val="001244EF"/>
    <w:rsid w:val="00125135"/>
    <w:rsid w:val="0012773A"/>
    <w:rsid w:val="001362B7"/>
    <w:rsid w:val="00136869"/>
    <w:rsid w:val="00143F3F"/>
    <w:rsid w:val="00145B6E"/>
    <w:rsid w:val="001513E0"/>
    <w:rsid w:val="001517E4"/>
    <w:rsid w:val="001572DA"/>
    <w:rsid w:val="00160F13"/>
    <w:rsid w:val="0017344C"/>
    <w:rsid w:val="00173FA0"/>
    <w:rsid w:val="001747EA"/>
    <w:rsid w:val="00177D6E"/>
    <w:rsid w:val="00181BD5"/>
    <w:rsid w:val="00182941"/>
    <w:rsid w:val="00182EA2"/>
    <w:rsid w:val="00187810"/>
    <w:rsid w:val="001912A3"/>
    <w:rsid w:val="00196323"/>
    <w:rsid w:val="001970FE"/>
    <w:rsid w:val="001A100E"/>
    <w:rsid w:val="001A162C"/>
    <w:rsid w:val="001A3390"/>
    <w:rsid w:val="001A36A4"/>
    <w:rsid w:val="001A43E5"/>
    <w:rsid w:val="001A5A47"/>
    <w:rsid w:val="001B4E5E"/>
    <w:rsid w:val="001C00F1"/>
    <w:rsid w:val="001C163D"/>
    <w:rsid w:val="001D1291"/>
    <w:rsid w:val="001D23DA"/>
    <w:rsid w:val="001D7E94"/>
    <w:rsid w:val="001F4767"/>
    <w:rsid w:val="001F6E45"/>
    <w:rsid w:val="001F7853"/>
    <w:rsid w:val="00200226"/>
    <w:rsid w:val="00201BE2"/>
    <w:rsid w:val="0020645D"/>
    <w:rsid w:val="00206FD8"/>
    <w:rsid w:val="00207040"/>
    <w:rsid w:val="00217314"/>
    <w:rsid w:val="002251F1"/>
    <w:rsid w:val="00230D1B"/>
    <w:rsid w:val="00234991"/>
    <w:rsid w:val="002376EE"/>
    <w:rsid w:val="002377D6"/>
    <w:rsid w:val="002434CF"/>
    <w:rsid w:val="002438C2"/>
    <w:rsid w:val="00246C97"/>
    <w:rsid w:val="00253DE3"/>
    <w:rsid w:val="00255C4F"/>
    <w:rsid w:val="00255F94"/>
    <w:rsid w:val="00256B92"/>
    <w:rsid w:val="0025748C"/>
    <w:rsid w:val="00262824"/>
    <w:rsid w:val="00265E24"/>
    <w:rsid w:val="00266729"/>
    <w:rsid w:val="00274887"/>
    <w:rsid w:val="002805CD"/>
    <w:rsid w:val="00282861"/>
    <w:rsid w:val="00282DB3"/>
    <w:rsid w:val="00283DC1"/>
    <w:rsid w:val="00284C6D"/>
    <w:rsid w:val="00286A36"/>
    <w:rsid w:val="00286B45"/>
    <w:rsid w:val="0029373F"/>
    <w:rsid w:val="00295315"/>
    <w:rsid w:val="0029597A"/>
    <w:rsid w:val="0029748A"/>
    <w:rsid w:val="002A0806"/>
    <w:rsid w:val="002A111B"/>
    <w:rsid w:val="002A18FD"/>
    <w:rsid w:val="002A252B"/>
    <w:rsid w:val="002B006C"/>
    <w:rsid w:val="002B1A36"/>
    <w:rsid w:val="002B2979"/>
    <w:rsid w:val="002B2FAD"/>
    <w:rsid w:val="002B3CED"/>
    <w:rsid w:val="002B4965"/>
    <w:rsid w:val="002B4BD2"/>
    <w:rsid w:val="002B4FF0"/>
    <w:rsid w:val="002B5F24"/>
    <w:rsid w:val="002B7045"/>
    <w:rsid w:val="002B7C9A"/>
    <w:rsid w:val="002C0298"/>
    <w:rsid w:val="002C3E77"/>
    <w:rsid w:val="002C7BE2"/>
    <w:rsid w:val="002D1A47"/>
    <w:rsid w:val="002D22C6"/>
    <w:rsid w:val="002D47B8"/>
    <w:rsid w:val="002D6124"/>
    <w:rsid w:val="002E3B45"/>
    <w:rsid w:val="002E5308"/>
    <w:rsid w:val="002F28D4"/>
    <w:rsid w:val="002F6300"/>
    <w:rsid w:val="002F6391"/>
    <w:rsid w:val="00301932"/>
    <w:rsid w:val="003022A1"/>
    <w:rsid w:val="003039CA"/>
    <w:rsid w:val="00306F0E"/>
    <w:rsid w:val="00307208"/>
    <w:rsid w:val="00312192"/>
    <w:rsid w:val="00312BF9"/>
    <w:rsid w:val="00317632"/>
    <w:rsid w:val="003214BE"/>
    <w:rsid w:val="00341316"/>
    <w:rsid w:val="003535FE"/>
    <w:rsid w:val="0035700E"/>
    <w:rsid w:val="00357BA9"/>
    <w:rsid w:val="00365F00"/>
    <w:rsid w:val="00370682"/>
    <w:rsid w:val="00374BA2"/>
    <w:rsid w:val="00374D09"/>
    <w:rsid w:val="00375AF6"/>
    <w:rsid w:val="00375D47"/>
    <w:rsid w:val="00375E2B"/>
    <w:rsid w:val="00377943"/>
    <w:rsid w:val="003835B8"/>
    <w:rsid w:val="003862B0"/>
    <w:rsid w:val="0039719E"/>
    <w:rsid w:val="003A00AA"/>
    <w:rsid w:val="003A35D1"/>
    <w:rsid w:val="003A38F4"/>
    <w:rsid w:val="003A3B2E"/>
    <w:rsid w:val="003A789E"/>
    <w:rsid w:val="003A7E7C"/>
    <w:rsid w:val="003B05C3"/>
    <w:rsid w:val="003B1076"/>
    <w:rsid w:val="003B1EF4"/>
    <w:rsid w:val="003B61A2"/>
    <w:rsid w:val="003B7AFB"/>
    <w:rsid w:val="003C29F3"/>
    <w:rsid w:val="003C4401"/>
    <w:rsid w:val="003D0894"/>
    <w:rsid w:val="003D338B"/>
    <w:rsid w:val="003D392E"/>
    <w:rsid w:val="003E291D"/>
    <w:rsid w:val="003E3752"/>
    <w:rsid w:val="003E39DD"/>
    <w:rsid w:val="003E3F35"/>
    <w:rsid w:val="003E5854"/>
    <w:rsid w:val="003E5C5C"/>
    <w:rsid w:val="003E6C69"/>
    <w:rsid w:val="003F14EA"/>
    <w:rsid w:val="00402B60"/>
    <w:rsid w:val="004114D6"/>
    <w:rsid w:val="004214AE"/>
    <w:rsid w:val="0042608F"/>
    <w:rsid w:val="00431B6B"/>
    <w:rsid w:val="004327B9"/>
    <w:rsid w:val="00432806"/>
    <w:rsid w:val="0043481D"/>
    <w:rsid w:val="00437174"/>
    <w:rsid w:val="00440940"/>
    <w:rsid w:val="00441248"/>
    <w:rsid w:val="004439F5"/>
    <w:rsid w:val="00444F1D"/>
    <w:rsid w:val="00445FA3"/>
    <w:rsid w:val="00446553"/>
    <w:rsid w:val="004475ED"/>
    <w:rsid w:val="004512DD"/>
    <w:rsid w:val="00455C40"/>
    <w:rsid w:val="00456F2F"/>
    <w:rsid w:val="00457014"/>
    <w:rsid w:val="004616AA"/>
    <w:rsid w:val="004617F0"/>
    <w:rsid w:val="00465672"/>
    <w:rsid w:val="00465869"/>
    <w:rsid w:val="00465A23"/>
    <w:rsid w:val="00467ED8"/>
    <w:rsid w:val="0047010D"/>
    <w:rsid w:val="004750DE"/>
    <w:rsid w:val="00475BA3"/>
    <w:rsid w:val="004768AB"/>
    <w:rsid w:val="00476E54"/>
    <w:rsid w:val="0048132B"/>
    <w:rsid w:val="00482C8B"/>
    <w:rsid w:val="00483B53"/>
    <w:rsid w:val="00492477"/>
    <w:rsid w:val="00495367"/>
    <w:rsid w:val="00496A86"/>
    <w:rsid w:val="004A2062"/>
    <w:rsid w:val="004A2CA3"/>
    <w:rsid w:val="004A525F"/>
    <w:rsid w:val="004A5ECE"/>
    <w:rsid w:val="004A60C0"/>
    <w:rsid w:val="004B3B00"/>
    <w:rsid w:val="004B56E7"/>
    <w:rsid w:val="004C0E42"/>
    <w:rsid w:val="004C0ED2"/>
    <w:rsid w:val="004C23A2"/>
    <w:rsid w:val="004C470D"/>
    <w:rsid w:val="004C7FB2"/>
    <w:rsid w:val="004D65B5"/>
    <w:rsid w:val="004D7077"/>
    <w:rsid w:val="004E065A"/>
    <w:rsid w:val="004E17D5"/>
    <w:rsid w:val="004E1CC7"/>
    <w:rsid w:val="004E3AB4"/>
    <w:rsid w:val="004E3FF2"/>
    <w:rsid w:val="004E4601"/>
    <w:rsid w:val="004F0A37"/>
    <w:rsid w:val="004F11AA"/>
    <w:rsid w:val="004F4362"/>
    <w:rsid w:val="004F7F78"/>
    <w:rsid w:val="00510E05"/>
    <w:rsid w:val="00511430"/>
    <w:rsid w:val="00515017"/>
    <w:rsid w:val="00517958"/>
    <w:rsid w:val="0052149E"/>
    <w:rsid w:val="00526F54"/>
    <w:rsid w:val="005350CA"/>
    <w:rsid w:val="0054205F"/>
    <w:rsid w:val="005425F3"/>
    <w:rsid w:val="00544109"/>
    <w:rsid w:val="0054653D"/>
    <w:rsid w:val="00547A0B"/>
    <w:rsid w:val="00551168"/>
    <w:rsid w:val="00551B4B"/>
    <w:rsid w:val="00555011"/>
    <w:rsid w:val="00557E85"/>
    <w:rsid w:val="0056619A"/>
    <w:rsid w:val="0057176E"/>
    <w:rsid w:val="00572616"/>
    <w:rsid w:val="00572953"/>
    <w:rsid w:val="0057297D"/>
    <w:rsid w:val="00573D03"/>
    <w:rsid w:val="00575711"/>
    <w:rsid w:val="005811B2"/>
    <w:rsid w:val="00582CF2"/>
    <w:rsid w:val="0058372E"/>
    <w:rsid w:val="005851C8"/>
    <w:rsid w:val="0058669D"/>
    <w:rsid w:val="0058673C"/>
    <w:rsid w:val="00593A8A"/>
    <w:rsid w:val="00595069"/>
    <w:rsid w:val="0059557F"/>
    <w:rsid w:val="00595A80"/>
    <w:rsid w:val="005A2439"/>
    <w:rsid w:val="005A5923"/>
    <w:rsid w:val="005B1A90"/>
    <w:rsid w:val="005B597D"/>
    <w:rsid w:val="005C3F45"/>
    <w:rsid w:val="005C535B"/>
    <w:rsid w:val="005C56C7"/>
    <w:rsid w:val="005D10C6"/>
    <w:rsid w:val="005D1693"/>
    <w:rsid w:val="005D22DD"/>
    <w:rsid w:val="005D2D65"/>
    <w:rsid w:val="005D3EA5"/>
    <w:rsid w:val="005D4B7E"/>
    <w:rsid w:val="005D51A3"/>
    <w:rsid w:val="005D59AE"/>
    <w:rsid w:val="005D7086"/>
    <w:rsid w:val="005E2CEF"/>
    <w:rsid w:val="005E5FD4"/>
    <w:rsid w:val="005E62C3"/>
    <w:rsid w:val="005E6CAD"/>
    <w:rsid w:val="005F3859"/>
    <w:rsid w:val="00602C07"/>
    <w:rsid w:val="0060480D"/>
    <w:rsid w:val="006055AC"/>
    <w:rsid w:val="0060670D"/>
    <w:rsid w:val="0060729A"/>
    <w:rsid w:val="00615123"/>
    <w:rsid w:val="0061515A"/>
    <w:rsid w:val="006233E4"/>
    <w:rsid w:val="00623817"/>
    <w:rsid w:val="00623BCF"/>
    <w:rsid w:val="006265CE"/>
    <w:rsid w:val="00627233"/>
    <w:rsid w:val="00643063"/>
    <w:rsid w:val="006434FA"/>
    <w:rsid w:val="0064659A"/>
    <w:rsid w:val="00650346"/>
    <w:rsid w:val="00652C47"/>
    <w:rsid w:val="00663EC5"/>
    <w:rsid w:val="00674B25"/>
    <w:rsid w:val="00681995"/>
    <w:rsid w:val="0068241D"/>
    <w:rsid w:val="0068541B"/>
    <w:rsid w:val="006859A2"/>
    <w:rsid w:val="006904BA"/>
    <w:rsid w:val="00691DF5"/>
    <w:rsid w:val="00692C1C"/>
    <w:rsid w:val="006A2DA7"/>
    <w:rsid w:val="006A2DDB"/>
    <w:rsid w:val="006A4DA0"/>
    <w:rsid w:val="006A6A60"/>
    <w:rsid w:val="006B2AD8"/>
    <w:rsid w:val="006B3645"/>
    <w:rsid w:val="006B46E2"/>
    <w:rsid w:val="006B55F3"/>
    <w:rsid w:val="006B61F4"/>
    <w:rsid w:val="006C750A"/>
    <w:rsid w:val="006C7D8B"/>
    <w:rsid w:val="006D101C"/>
    <w:rsid w:val="006D2E0F"/>
    <w:rsid w:val="006D563B"/>
    <w:rsid w:val="006D7DD9"/>
    <w:rsid w:val="006E01C3"/>
    <w:rsid w:val="006E2B21"/>
    <w:rsid w:val="006E4175"/>
    <w:rsid w:val="00702B57"/>
    <w:rsid w:val="007031E9"/>
    <w:rsid w:val="007069B5"/>
    <w:rsid w:val="007073AF"/>
    <w:rsid w:val="00707500"/>
    <w:rsid w:val="00710B2C"/>
    <w:rsid w:val="00713637"/>
    <w:rsid w:val="00713ADC"/>
    <w:rsid w:val="007173B1"/>
    <w:rsid w:val="0072098E"/>
    <w:rsid w:val="00724780"/>
    <w:rsid w:val="007248BA"/>
    <w:rsid w:val="00726606"/>
    <w:rsid w:val="00735721"/>
    <w:rsid w:val="00736203"/>
    <w:rsid w:val="0073783F"/>
    <w:rsid w:val="007427AA"/>
    <w:rsid w:val="00746D76"/>
    <w:rsid w:val="00751B89"/>
    <w:rsid w:val="0075240A"/>
    <w:rsid w:val="0075271A"/>
    <w:rsid w:val="00752D5B"/>
    <w:rsid w:val="00753D6B"/>
    <w:rsid w:val="007559AD"/>
    <w:rsid w:val="00755E3B"/>
    <w:rsid w:val="007569B5"/>
    <w:rsid w:val="00762848"/>
    <w:rsid w:val="00763A92"/>
    <w:rsid w:val="00764B12"/>
    <w:rsid w:val="00764E26"/>
    <w:rsid w:val="007657B8"/>
    <w:rsid w:val="007705B8"/>
    <w:rsid w:val="00772EA1"/>
    <w:rsid w:val="007740BB"/>
    <w:rsid w:val="007749A9"/>
    <w:rsid w:val="00785FC1"/>
    <w:rsid w:val="0078720F"/>
    <w:rsid w:val="00792466"/>
    <w:rsid w:val="00796F92"/>
    <w:rsid w:val="007977EA"/>
    <w:rsid w:val="007A20BD"/>
    <w:rsid w:val="007A2C73"/>
    <w:rsid w:val="007A3684"/>
    <w:rsid w:val="007A6681"/>
    <w:rsid w:val="007A691F"/>
    <w:rsid w:val="007C2A33"/>
    <w:rsid w:val="007C5415"/>
    <w:rsid w:val="007D4879"/>
    <w:rsid w:val="007E640D"/>
    <w:rsid w:val="007E6604"/>
    <w:rsid w:val="007F00F3"/>
    <w:rsid w:val="007F5E2A"/>
    <w:rsid w:val="008171BE"/>
    <w:rsid w:val="0081743D"/>
    <w:rsid w:val="0082229E"/>
    <w:rsid w:val="00835727"/>
    <w:rsid w:val="00836701"/>
    <w:rsid w:val="0083742B"/>
    <w:rsid w:val="008472D5"/>
    <w:rsid w:val="00852527"/>
    <w:rsid w:val="00852C00"/>
    <w:rsid w:val="00853DDE"/>
    <w:rsid w:val="008545FE"/>
    <w:rsid w:val="008547F5"/>
    <w:rsid w:val="008614D0"/>
    <w:rsid w:val="00861C57"/>
    <w:rsid w:val="0086212B"/>
    <w:rsid w:val="00862CA5"/>
    <w:rsid w:val="0086668F"/>
    <w:rsid w:val="0087037A"/>
    <w:rsid w:val="0087082B"/>
    <w:rsid w:val="008745C7"/>
    <w:rsid w:val="008749AF"/>
    <w:rsid w:val="0087690B"/>
    <w:rsid w:val="00877082"/>
    <w:rsid w:val="00883260"/>
    <w:rsid w:val="00885709"/>
    <w:rsid w:val="0089402A"/>
    <w:rsid w:val="008A0099"/>
    <w:rsid w:val="008A1A46"/>
    <w:rsid w:val="008A2551"/>
    <w:rsid w:val="008A3EA0"/>
    <w:rsid w:val="008A4FFE"/>
    <w:rsid w:val="008A7491"/>
    <w:rsid w:val="008B06DB"/>
    <w:rsid w:val="008B40E6"/>
    <w:rsid w:val="008C2928"/>
    <w:rsid w:val="008C6726"/>
    <w:rsid w:val="008C74EE"/>
    <w:rsid w:val="008D1A4D"/>
    <w:rsid w:val="008D5893"/>
    <w:rsid w:val="008E0044"/>
    <w:rsid w:val="008E030A"/>
    <w:rsid w:val="008E0A28"/>
    <w:rsid w:val="008E12C7"/>
    <w:rsid w:val="008E1303"/>
    <w:rsid w:val="008E2490"/>
    <w:rsid w:val="008E591F"/>
    <w:rsid w:val="008E73CA"/>
    <w:rsid w:val="008F0CB2"/>
    <w:rsid w:val="008F7565"/>
    <w:rsid w:val="00901486"/>
    <w:rsid w:val="00904124"/>
    <w:rsid w:val="00904D54"/>
    <w:rsid w:val="00906A76"/>
    <w:rsid w:val="00906D38"/>
    <w:rsid w:val="009112A5"/>
    <w:rsid w:val="00915637"/>
    <w:rsid w:val="009169FE"/>
    <w:rsid w:val="00917F6C"/>
    <w:rsid w:val="009231E9"/>
    <w:rsid w:val="009233E9"/>
    <w:rsid w:val="00924AB7"/>
    <w:rsid w:val="00925325"/>
    <w:rsid w:val="00925863"/>
    <w:rsid w:val="009261A7"/>
    <w:rsid w:val="00927F2B"/>
    <w:rsid w:val="00936072"/>
    <w:rsid w:val="009377FC"/>
    <w:rsid w:val="009379AF"/>
    <w:rsid w:val="00940E03"/>
    <w:rsid w:val="009444A4"/>
    <w:rsid w:val="009470E3"/>
    <w:rsid w:val="00947ECA"/>
    <w:rsid w:val="009509DD"/>
    <w:rsid w:val="0095173E"/>
    <w:rsid w:val="00957E3C"/>
    <w:rsid w:val="00961C12"/>
    <w:rsid w:val="00962698"/>
    <w:rsid w:val="0096503B"/>
    <w:rsid w:val="00966675"/>
    <w:rsid w:val="009703F9"/>
    <w:rsid w:val="00972C41"/>
    <w:rsid w:val="009734CD"/>
    <w:rsid w:val="009763E2"/>
    <w:rsid w:val="009777CA"/>
    <w:rsid w:val="00982AFC"/>
    <w:rsid w:val="00986DF6"/>
    <w:rsid w:val="00987247"/>
    <w:rsid w:val="0099320B"/>
    <w:rsid w:val="009934CD"/>
    <w:rsid w:val="00993B9F"/>
    <w:rsid w:val="009A272C"/>
    <w:rsid w:val="009A7958"/>
    <w:rsid w:val="009B17CB"/>
    <w:rsid w:val="009B1C9C"/>
    <w:rsid w:val="009B49C8"/>
    <w:rsid w:val="009C003C"/>
    <w:rsid w:val="009C3AB6"/>
    <w:rsid w:val="009C46B6"/>
    <w:rsid w:val="009D0021"/>
    <w:rsid w:val="009D1366"/>
    <w:rsid w:val="009D4CBA"/>
    <w:rsid w:val="009D5BC3"/>
    <w:rsid w:val="009D5EFE"/>
    <w:rsid w:val="009D715D"/>
    <w:rsid w:val="009D7898"/>
    <w:rsid w:val="009E4AB0"/>
    <w:rsid w:val="009E540B"/>
    <w:rsid w:val="009F4B5E"/>
    <w:rsid w:val="009F6D09"/>
    <w:rsid w:val="00A00522"/>
    <w:rsid w:val="00A027BB"/>
    <w:rsid w:val="00A1167B"/>
    <w:rsid w:val="00A14CCB"/>
    <w:rsid w:val="00A15C20"/>
    <w:rsid w:val="00A20E65"/>
    <w:rsid w:val="00A21551"/>
    <w:rsid w:val="00A238D8"/>
    <w:rsid w:val="00A23A40"/>
    <w:rsid w:val="00A268A1"/>
    <w:rsid w:val="00A32505"/>
    <w:rsid w:val="00A43914"/>
    <w:rsid w:val="00A4494A"/>
    <w:rsid w:val="00A55DEB"/>
    <w:rsid w:val="00A63D37"/>
    <w:rsid w:val="00A6426A"/>
    <w:rsid w:val="00A653F4"/>
    <w:rsid w:val="00A66174"/>
    <w:rsid w:val="00A76A14"/>
    <w:rsid w:val="00A76BC7"/>
    <w:rsid w:val="00A770D9"/>
    <w:rsid w:val="00A81A03"/>
    <w:rsid w:val="00A832CB"/>
    <w:rsid w:val="00A86AE0"/>
    <w:rsid w:val="00A86D46"/>
    <w:rsid w:val="00A8758B"/>
    <w:rsid w:val="00A92085"/>
    <w:rsid w:val="00A92B51"/>
    <w:rsid w:val="00A93DC6"/>
    <w:rsid w:val="00A97403"/>
    <w:rsid w:val="00AA623C"/>
    <w:rsid w:val="00AA6831"/>
    <w:rsid w:val="00AB1244"/>
    <w:rsid w:val="00AB549D"/>
    <w:rsid w:val="00AB7B27"/>
    <w:rsid w:val="00AD6EC0"/>
    <w:rsid w:val="00AD7D7F"/>
    <w:rsid w:val="00AE1103"/>
    <w:rsid w:val="00AE35F0"/>
    <w:rsid w:val="00AE4978"/>
    <w:rsid w:val="00AE7D7A"/>
    <w:rsid w:val="00AF26D6"/>
    <w:rsid w:val="00B0552E"/>
    <w:rsid w:val="00B07AB4"/>
    <w:rsid w:val="00B12927"/>
    <w:rsid w:val="00B15EB0"/>
    <w:rsid w:val="00B15FCC"/>
    <w:rsid w:val="00B20523"/>
    <w:rsid w:val="00B23D9D"/>
    <w:rsid w:val="00B27CFA"/>
    <w:rsid w:val="00B33F2C"/>
    <w:rsid w:val="00B408EA"/>
    <w:rsid w:val="00B41316"/>
    <w:rsid w:val="00B44353"/>
    <w:rsid w:val="00B4545A"/>
    <w:rsid w:val="00B5155D"/>
    <w:rsid w:val="00B52295"/>
    <w:rsid w:val="00B52B5F"/>
    <w:rsid w:val="00B56164"/>
    <w:rsid w:val="00B56788"/>
    <w:rsid w:val="00B64749"/>
    <w:rsid w:val="00B64F0E"/>
    <w:rsid w:val="00B658D3"/>
    <w:rsid w:val="00B659F9"/>
    <w:rsid w:val="00B801CD"/>
    <w:rsid w:val="00B817C3"/>
    <w:rsid w:val="00B91AD5"/>
    <w:rsid w:val="00B95FA0"/>
    <w:rsid w:val="00B97759"/>
    <w:rsid w:val="00BA53C3"/>
    <w:rsid w:val="00BA7823"/>
    <w:rsid w:val="00BB0659"/>
    <w:rsid w:val="00BB28BD"/>
    <w:rsid w:val="00BB59EB"/>
    <w:rsid w:val="00BB664E"/>
    <w:rsid w:val="00BC5A9E"/>
    <w:rsid w:val="00BD2EC3"/>
    <w:rsid w:val="00BD597D"/>
    <w:rsid w:val="00BD6692"/>
    <w:rsid w:val="00BD6FA4"/>
    <w:rsid w:val="00BE1611"/>
    <w:rsid w:val="00BE2735"/>
    <w:rsid w:val="00BE6950"/>
    <w:rsid w:val="00BE75DB"/>
    <w:rsid w:val="00BF172D"/>
    <w:rsid w:val="00BF3ADA"/>
    <w:rsid w:val="00BF6177"/>
    <w:rsid w:val="00BF6D82"/>
    <w:rsid w:val="00BF768E"/>
    <w:rsid w:val="00BF7995"/>
    <w:rsid w:val="00C0078F"/>
    <w:rsid w:val="00C0444C"/>
    <w:rsid w:val="00C111E1"/>
    <w:rsid w:val="00C11C77"/>
    <w:rsid w:val="00C1354C"/>
    <w:rsid w:val="00C276BC"/>
    <w:rsid w:val="00C32827"/>
    <w:rsid w:val="00C32A59"/>
    <w:rsid w:val="00C33050"/>
    <w:rsid w:val="00C347ED"/>
    <w:rsid w:val="00C3533E"/>
    <w:rsid w:val="00C369AA"/>
    <w:rsid w:val="00C36E70"/>
    <w:rsid w:val="00C40202"/>
    <w:rsid w:val="00C40631"/>
    <w:rsid w:val="00C406F1"/>
    <w:rsid w:val="00C40F0A"/>
    <w:rsid w:val="00C41696"/>
    <w:rsid w:val="00C45683"/>
    <w:rsid w:val="00C45FB3"/>
    <w:rsid w:val="00C466CA"/>
    <w:rsid w:val="00C50A4C"/>
    <w:rsid w:val="00C5341B"/>
    <w:rsid w:val="00C53694"/>
    <w:rsid w:val="00C54B5C"/>
    <w:rsid w:val="00C61929"/>
    <w:rsid w:val="00C66290"/>
    <w:rsid w:val="00C670EA"/>
    <w:rsid w:val="00C67EAB"/>
    <w:rsid w:val="00C70B23"/>
    <w:rsid w:val="00C756C9"/>
    <w:rsid w:val="00C75F4D"/>
    <w:rsid w:val="00C7703F"/>
    <w:rsid w:val="00C77E5D"/>
    <w:rsid w:val="00C8479B"/>
    <w:rsid w:val="00C93A4D"/>
    <w:rsid w:val="00CA1097"/>
    <w:rsid w:val="00CA364E"/>
    <w:rsid w:val="00CA4064"/>
    <w:rsid w:val="00CA6473"/>
    <w:rsid w:val="00CA7A5F"/>
    <w:rsid w:val="00CA7A85"/>
    <w:rsid w:val="00CB4C3A"/>
    <w:rsid w:val="00CB529A"/>
    <w:rsid w:val="00CC16D7"/>
    <w:rsid w:val="00CD2966"/>
    <w:rsid w:val="00CD6845"/>
    <w:rsid w:val="00CD70D9"/>
    <w:rsid w:val="00CD7207"/>
    <w:rsid w:val="00CE05F0"/>
    <w:rsid w:val="00CE307E"/>
    <w:rsid w:val="00CE33BD"/>
    <w:rsid w:val="00CF1E29"/>
    <w:rsid w:val="00CF2479"/>
    <w:rsid w:val="00CF3B30"/>
    <w:rsid w:val="00CF4B20"/>
    <w:rsid w:val="00CF5B05"/>
    <w:rsid w:val="00CF6AF6"/>
    <w:rsid w:val="00D00752"/>
    <w:rsid w:val="00D01537"/>
    <w:rsid w:val="00D046E1"/>
    <w:rsid w:val="00D04E49"/>
    <w:rsid w:val="00D06AB0"/>
    <w:rsid w:val="00D12992"/>
    <w:rsid w:val="00D12E93"/>
    <w:rsid w:val="00D15A1C"/>
    <w:rsid w:val="00D169E7"/>
    <w:rsid w:val="00D207C1"/>
    <w:rsid w:val="00D24BF4"/>
    <w:rsid w:val="00D35474"/>
    <w:rsid w:val="00D41684"/>
    <w:rsid w:val="00D4370A"/>
    <w:rsid w:val="00D44BBF"/>
    <w:rsid w:val="00D542F7"/>
    <w:rsid w:val="00D55D08"/>
    <w:rsid w:val="00D60736"/>
    <w:rsid w:val="00D623C8"/>
    <w:rsid w:val="00D64E5E"/>
    <w:rsid w:val="00D70C5C"/>
    <w:rsid w:val="00D75BB9"/>
    <w:rsid w:val="00D8406C"/>
    <w:rsid w:val="00D863FC"/>
    <w:rsid w:val="00D864F6"/>
    <w:rsid w:val="00D87288"/>
    <w:rsid w:val="00D91620"/>
    <w:rsid w:val="00D91699"/>
    <w:rsid w:val="00D920F7"/>
    <w:rsid w:val="00D92AAF"/>
    <w:rsid w:val="00D93129"/>
    <w:rsid w:val="00D951A6"/>
    <w:rsid w:val="00DA0FF0"/>
    <w:rsid w:val="00DA1599"/>
    <w:rsid w:val="00DA34B1"/>
    <w:rsid w:val="00DB043F"/>
    <w:rsid w:val="00DB0E5A"/>
    <w:rsid w:val="00DB1E25"/>
    <w:rsid w:val="00DB3424"/>
    <w:rsid w:val="00DB44BD"/>
    <w:rsid w:val="00DB5CF4"/>
    <w:rsid w:val="00DC5EEA"/>
    <w:rsid w:val="00DD0235"/>
    <w:rsid w:val="00DD0FC8"/>
    <w:rsid w:val="00DD2972"/>
    <w:rsid w:val="00DD53C8"/>
    <w:rsid w:val="00DD6D08"/>
    <w:rsid w:val="00DD7773"/>
    <w:rsid w:val="00DE048E"/>
    <w:rsid w:val="00DE4E12"/>
    <w:rsid w:val="00DE528B"/>
    <w:rsid w:val="00DE6474"/>
    <w:rsid w:val="00E00A0B"/>
    <w:rsid w:val="00E02142"/>
    <w:rsid w:val="00E071E4"/>
    <w:rsid w:val="00E07E2B"/>
    <w:rsid w:val="00E143B1"/>
    <w:rsid w:val="00E17218"/>
    <w:rsid w:val="00E22E25"/>
    <w:rsid w:val="00E23E7F"/>
    <w:rsid w:val="00E24124"/>
    <w:rsid w:val="00E27F37"/>
    <w:rsid w:val="00E354A8"/>
    <w:rsid w:val="00E37E33"/>
    <w:rsid w:val="00E417E1"/>
    <w:rsid w:val="00E423E1"/>
    <w:rsid w:val="00E44E6A"/>
    <w:rsid w:val="00E478B8"/>
    <w:rsid w:val="00E54150"/>
    <w:rsid w:val="00E61E57"/>
    <w:rsid w:val="00E62142"/>
    <w:rsid w:val="00E62F66"/>
    <w:rsid w:val="00E64F83"/>
    <w:rsid w:val="00E65D74"/>
    <w:rsid w:val="00E6615D"/>
    <w:rsid w:val="00E72867"/>
    <w:rsid w:val="00E77252"/>
    <w:rsid w:val="00E811EE"/>
    <w:rsid w:val="00E82FA4"/>
    <w:rsid w:val="00E839C9"/>
    <w:rsid w:val="00E9054A"/>
    <w:rsid w:val="00E9077C"/>
    <w:rsid w:val="00E91535"/>
    <w:rsid w:val="00E92876"/>
    <w:rsid w:val="00E9360C"/>
    <w:rsid w:val="00EA0770"/>
    <w:rsid w:val="00EA24F4"/>
    <w:rsid w:val="00EA3E4F"/>
    <w:rsid w:val="00EB3F97"/>
    <w:rsid w:val="00EB43D8"/>
    <w:rsid w:val="00EB6296"/>
    <w:rsid w:val="00EB7EBA"/>
    <w:rsid w:val="00EB7ED6"/>
    <w:rsid w:val="00EC1F35"/>
    <w:rsid w:val="00EC2974"/>
    <w:rsid w:val="00EC541F"/>
    <w:rsid w:val="00EC6574"/>
    <w:rsid w:val="00EC7D5E"/>
    <w:rsid w:val="00ED125D"/>
    <w:rsid w:val="00ED72D1"/>
    <w:rsid w:val="00ED72D6"/>
    <w:rsid w:val="00ED771B"/>
    <w:rsid w:val="00ED78C2"/>
    <w:rsid w:val="00EE32F1"/>
    <w:rsid w:val="00EE6220"/>
    <w:rsid w:val="00EF62CB"/>
    <w:rsid w:val="00EF7831"/>
    <w:rsid w:val="00F02DB0"/>
    <w:rsid w:val="00F03866"/>
    <w:rsid w:val="00F0412D"/>
    <w:rsid w:val="00F06154"/>
    <w:rsid w:val="00F076F4"/>
    <w:rsid w:val="00F20B3C"/>
    <w:rsid w:val="00F20BCD"/>
    <w:rsid w:val="00F21022"/>
    <w:rsid w:val="00F216E1"/>
    <w:rsid w:val="00F27170"/>
    <w:rsid w:val="00F32D43"/>
    <w:rsid w:val="00F3651F"/>
    <w:rsid w:val="00F40864"/>
    <w:rsid w:val="00F418D6"/>
    <w:rsid w:val="00F442D9"/>
    <w:rsid w:val="00F449BF"/>
    <w:rsid w:val="00F5235D"/>
    <w:rsid w:val="00F55255"/>
    <w:rsid w:val="00F5737C"/>
    <w:rsid w:val="00F657B1"/>
    <w:rsid w:val="00F65EE4"/>
    <w:rsid w:val="00F66BA7"/>
    <w:rsid w:val="00F67295"/>
    <w:rsid w:val="00F67D4B"/>
    <w:rsid w:val="00F72741"/>
    <w:rsid w:val="00F7501E"/>
    <w:rsid w:val="00F77326"/>
    <w:rsid w:val="00F77862"/>
    <w:rsid w:val="00F80533"/>
    <w:rsid w:val="00F8199D"/>
    <w:rsid w:val="00F81C49"/>
    <w:rsid w:val="00F8210B"/>
    <w:rsid w:val="00F835F7"/>
    <w:rsid w:val="00F83B3C"/>
    <w:rsid w:val="00F91C96"/>
    <w:rsid w:val="00F93C79"/>
    <w:rsid w:val="00F97405"/>
    <w:rsid w:val="00FA11B2"/>
    <w:rsid w:val="00FA2706"/>
    <w:rsid w:val="00FA5F24"/>
    <w:rsid w:val="00FA611E"/>
    <w:rsid w:val="00FA64A0"/>
    <w:rsid w:val="00FB1F69"/>
    <w:rsid w:val="00FB25E9"/>
    <w:rsid w:val="00FB6680"/>
    <w:rsid w:val="00FB6A06"/>
    <w:rsid w:val="00FC2F8B"/>
    <w:rsid w:val="00FC308C"/>
    <w:rsid w:val="00FC6BEC"/>
    <w:rsid w:val="00FD12F1"/>
    <w:rsid w:val="00FD2952"/>
    <w:rsid w:val="00FD2AD5"/>
    <w:rsid w:val="00FD365E"/>
    <w:rsid w:val="00FD3BF8"/>
    <w:rsid w:val="00FD3CB2"/>
    <w:rsid w:val="00FD4918"/>
    <w:rsid w:val="00FE22BB"/>
    <w:rsid w:val="00FE3268"/>
    <w:rsid w:val="00FE44AD"/>
    <w:rsid w:val="00FE7673"/>
    <w:rsid w:val="00FF0B53"/>
    <w:rsid w:val="00FF3AD5"/>
    <w:rsid w:val="00FF405C"/>
    <w:rsid w:val="00FF4C07"/>
    <w:rsid w:val="00FF6366"/>
    <w:rsid w:val="00FF725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904594B"/>
  <w15:docId w15:val="{154C321B-C82A-49A6-81BD-75788D20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0" w:defUnhideWhenUsed="0" w:defQFormat="0" w:count="371">
    <w:lsdException w:name="Normal" w:uiPriority="8"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D91620"/>
    <w:pPr>
      <w:spacing w:after="0" w:line="240" w:lineRule="auto"/>
    </w:pPr>
    <w:rPr>
      <w:rFonts w:eastAsiaTheme="minorEastAsia" w:cs="Times New Roman"/>
    </w:rPr>
  </w:style>
  <w:style w:type="paragraph" w:styleId="Heading1">
    <w:name w:val="heading 1"/>
    <w:basedOn w:val="Normal"/>
    <w:next w:val="BodyText"/>
    <w:uiPriority w:val="9"/>
    <w:qFormat/>
    <w:rsid w:val="005E2CEF"/>
    <w:pPr>
      <w:keepNext/>
      <w:numPr>
        <w:numId w:val="32"/>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link w:val="Heading2Char"/>
    <w:uiPriority w:val="9"/>
    <w:qFormat/>
    <w:rsid w:val="005E2CEF"/>
    <w:pPr>
      <w:keepNext/>
      <w:numPr>
        <w:ilvl w:val="1"/>
        <w:numId w:val="32"/>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uiPriority w:val="9"/>
    <w:qFormat/>
    <w:rsid w:val="005E2CEF"/>
    <w:pPr>
      <w:numPr>
        <w:ilvl w:val="2"/>
        <w:numId w:val="32"/>
      </w:numPr>
      <w:spacing w:after="180" w:line="260" w:lineRule="atLeast"/>
      <w:outlineLvl w:val="2"/>
    </w:pPr>
  </w:style>
  <w:style w:type="paragraph" w:styleId="Heading4">
    <w:name w:val="heading 4"/>
    <w:basedOn w:val="Normal"/>
    <w:link w:val="Heading4Char"/>
    <w:qFormat/>
    <w:rsid w:val="005E2CEF"/>
    <w:pPr>
      <w:numPr>
        <w:ilvl w:val="3"/>
        <w:numId w:val="32"/>
      </w:numPr>
      <w:spacing w:after="180" w:line="260" w:lineRule="atLeast"/>
      <w:outlineLvl w:val="3"/>
    </w:pPr>
  </w:style>
  <w:style w:type="paragraph" w:styleId="Heading5">
    <w:name w:val="heading 5"/>
    <w:basedOn w:val="Normal"/>
    <w:uiPriority w:val="9"/>
    <w:qFormat/>
    <w:rsid w:val="005E2CEF"/>
    <w:pPr>
      <w:numPr>
        <w:ilvl w:val="4"/>
        <w:numId w:val="32"/>
      </w:numPr>
      <w:spacing w:after="180" w:line="260" w:lineRule="atLeast"/>
      <w:outlineLvl w:val="4"/>
    </w:pPr>
  </w:style>
  <w:style w:type="paragraph" w:styleId="Heading6">
    <w:name w:val="heading 6"/>
    <w:basedOn w:val="Normal"/>
    <w:uiPriority w:val="9"/>
    <w:qFormat/>
    <w:rsid w:val="005E2CEF"/>
    <w:pPr>
      <w:numPr>
        <w:ilvl w:val="5"/>
        <w:numId w:val="32"/>
      </w:numPr>
      <w:spacing w:after="180" w:line="260" w:lineRule="atLeast"/>
      <w:outlineLvl w:val="5"/>
    </w:pPr>
  </w:style>
  <w:style w:type="paragraph" w:styleId="Heading7">
    <w:name w:val="heading 7"/>
    <w:basedOn w:val="Normal"/>
    <w:link w:val="Heading7Char"/>
    <w:uiPriority w:val="99"/>
    <w:qFormat/>
    <w:rsid w:val="00492477"/>
    <w:pPr>
      <w:numPr>
        <w:ilvl w:val="6"/>
        <w:numId w:val="32"/>
      </w:numPr>
      <w:spacing w:after="180" w:line="260" w:lineRule="atLeast"/>
      <w:outlineLvl w:val="6"/>
    </w:pPr>
  </w:style>
  <w:style w:type="paragraph" w:styleId="Heading8">
    <w:name w:val="heading 8"/>
    <w:basedOn w:val="Normal"/>
    <w:link w:val="Heading8Char"/>
    <w:uiPriority w:val="99"/>
    <w:qFormat/>
    <w:rsid w:val="00D91620"/>
    <w:pPr>
      <w:numPr>
        <w:ilvl w:val="7"/>
        <w:numId w:val="41"/>
      </w:numPr>
      <w:tabs>
        <w:tab w:val="left" w:pos="3544"/>
      </w:tabs>
      <w:spacing w:after="180" w:line="260" w:lineRule="atLeast"/>
      <w:outlineLvl w:val="7"/>
    </w:pPr>
  </w:style>
  <w:style w:type="paragraph" w:styleId="Heading9">
    <w:name w:val="heading 9"/>
    <w:basedOn w:val="Normal"/>
    <w:link w:val="Heading9Char"/>
    <w:uiPriority w:val="99"/>
    <w:qFormat/>
    <w:rsid w:val="00D91620"/>
    <w:pPr>
      <w:numPr>
        <w:ilvl w:val="8"/>
        <w:numId w:val="41"/>
      </w:numPr>
      <w:tabs>
        <w:tab w:val="left" w:pos="3544"/>
        <w:tab w:val="left" w:pos="4253"/>
      </w:tabs>
      <w:spacing w:after="180" w:line="26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5B597D"/>
    <w:pPr>
      <w:spacing w:after="0" w:line="240" w:lineRule="auto"/>
    </w:pPr>
    <w:rPr>
      <w:bCs/>
      <w:noProof/>
      <w:sz w:val="16"/>
    </w:rPr>
  </w:style>
  <w:style w:type="paragraph" w:customStyle="1" w:styleId="BMKCities">
    <w:name w:val="BMK Cities"/>
    <w:semiHidden/>
    <w:rsid w:val="007069B5"/>
    <w:pPr>
      <w:spacing w:before="30"/>
    </w:pPr>
    <w:rPr>
      <w:noProof/>
      <w:spacing w:val="2"/>
      <w:sz w:val="11"/>
      <w:szCs w:val="11"/>
    </w:rPr>
  </w:style>
  <w:style w:type="paragraph" w:customStyle="1" w:styleId="BMKDeliveryPhrase">
    <w:name w:val="BMK Delivery Phrase"/>
    <w:basedOn w:val="BMKAddressInfo"/>
    <w:semiHidden/>
    <w:rsid w:val="00746D76"/>
    <w:pPr>
      <w:framePr w:w="2943" w:h="1734" w:hRule="exact" w:wrap="around" w:vAnchor="text" w:hAnchor="page" w:x="8533" w:y="208"/>
      <w:ind w:left="57"/>
    </w:pPr>
    <w:rPr>
      <w:b/>
    </w:rPr>
  </w:style>
  <w:style w:type="paragraph" w:customStyle="1" w:styleId="BMKLegalNoticePhrase">
    <w:name w:val="BMK Legal Notice Phrase"/>
    <w:basedOn w:val="Normal"/>
    <w:semiHidden/>
    <w:rsid w:val="007069B5"/>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5B597D"/>
    <w:rPr>
      <w:b/>
    </w:rPr>
  </w:style>
  <w:style w:type="paragraph" w:customStyle="1" w:styleId="BMKRegions">
    <w:name w:val="BMK Regions"/>
    <w:basedOn w:val="BMKCities"/>
    <w:next w:val="BMKCities"/>
    <w:semiHidden/>
    <w:rsid w:val="00746D76"/>
    <w:pPr>
      <w:spacing w:before="0"/>
    </w:pPr>
    <w:rPr>
      <w:rFonts w:ascii="Arial Black" w:hAnsi="Arial Black"/>
      <w:szCs w:val="24"/>
    </w:rPr>
  </w:style>
  <w:style w:type="paragraph" w:customStyle="1" w:styleId="BMKMultiOffice">
    <w:name w:val="BMK Multi Office"/>
    <w:basedOn w:val="BMKRegions"/>
    <w:next w:val="Normal"/>
    <w:semiHidden/>
    <w:rsid w:val="00746D76"/>
  </w:style>
  <w:style w:type="paragraph" w:customStyle="1" w:styleId="BMKMultiOfficeAddress">
    <w:name w:val="BMK Multi Office Address"/>
    <w:basedOn w:val="BMKCities"/>
    <w:semiHidden/>
    <w:rsid w:val="00746D76"/>
  </w:style>
  <w:style w:type="paragraph" w:customStyle="1" w:styleId="BMKPartnerList">
    <w:name w:val="BMK Partner List"/>
    <w:basedOn w:val="BMKCities"/>
    <w:semiHidden/>
    <w:rsid w:val="00746D76"/>
    <w:pPr>
      <w:adjustRightInd w:val="0"/>
      <w:snapToGrid w:val="0"/>
      <w:spacing w:before="0" w:after="20"/>
    </w:pPr>
    <w:rPr>
      <w:rFonts w:cs="Arial"/>
      <w:caps/>
      <w:spacing w:val="0"/>
      <w:sz w:val="9"/>
      <w:szCs w:val="12"/>
    </w:rPr>
  </w:style>
  <w:style w:type="paragraph" w:customStyle="1" w:styleId="BMKQualifier">
    <w:name w:val="BMK Qualifier"/>
    <w:semiHidden/>
    <w:rsid w:val="007069B5"/>
    <w:pPr>
      <w:spacing w:line="170" w:lineRule="atLeast"/>
    </w:pPr>
    <w:rPr>
      <w:caps/>
      <w:noProof/>
      <w:sz w:val="13"/>
      <w:szCs w:val="13"/>
    </w:rPr>
  </w:style>
  <w:style w:type="paragraph" w:customStyle="1" w:styleId="BMKRefInfo">
    <w:name w:val="BMK Ref Info"/>
    <w:basedOn w:val="BMKAddressInfo"/>
    <w:semiHidden/>
    <w:rsid w:val="00746D76"/>
    <w:pPr>
      <w:framePr w:w="2943" w:h="1734" w:hRule="exact" w:wrap="around" w:vAnchor="text" w:hAnchor="page" w:x="8533" w:y="208"/>
      <w:ind w:left="57"/>
    </w:pPr>
  </w:style>
  <w:style w:type="paragraph" w:customStyle="1" w:styleId="BMKRecipient1">
    <w:name w:val="BMK Recipient1"/>
    <w:basedOn w:val="Normal"/>
    <w:semiHidden/>
    <w:rsid w:val="00746D76"/>
    <w:pPr>
      <w:spacing w:line="260" w:lineRule="atLeast"/>
    </w:pPr>
  </w:style>
  <w:style w:type="paragraph" w:styleId="Footer">
    <w:name w:val="footer"/>
    <w:basedOn w:val="Normal"/>
    <w:link w:val="FooterChar"/>
    <w:uiPriority w:val="99"/>
    <w:rsid w:val="00F80533"/>
    <w:pPr>
      <w:tabs>
        <w:tab w:val="right" w:pos="9350"/>
      </w:tabs>
      <w:spacing w:line="200" w:lineRule="atLeast"/>
    </w:pPr>
    <w:rPr>
      <w:rFonts w:asciiTheme="majorHAnsi" w:eastAsiaTheme="majorEastAsia" w:hAnsiTheme="majorHAnsi" w:cstheme="majorHAnsi"/>
      <w:noProof/>
      <w:sz w:val="16"/>
    </w:rPr>
  </w:style>
  <w:style w:type="character" w:styleId="FootnoteReference">
    <w:name w:val="footnote reference"/>
    <w:uiPriority w:val="6"/>
    <w:semiHidden/>
    <w:rsid w:val="00746D76"/>
    <w:rPr>
      <w:vertAlign w:val="superscript"/>
    </w:rPr>
  </w:style>
  <w:style w:type="paragraph" w:styleId="Header">
    <w:name w:val="header"/>
    <w:basedOn w:val="Normal"/>
    <w:semiHidden/>
    <w:rsid w:val="00746D76"/>
  </w:style>
  <w:style w:type="paragraph" w:styleId="ListNumber">
    <w:name w:val="List Number"/>
    <w:basedOn w:val="Normal"/>
    <w:uiPriority w:val="7"/>
    <w:qFormat/>
    <w:rsid w:val="0029373F"/>
    <w:pPr>
      <w:numPr>
        <w:numId w:val="4"/>
      </w:numPr>
      <w:spacing w:after="180" w:line="260" w:lineRule="atLeast"/>
    </w:pPr>
  </w:style>
  <w:style w:type="paragraph" w:styleId="FootnoteText">
    <w:name w:val="footnote text"/>
    <w:basedOn w:val="Normal"/>
    <w:uiPriority w:val="6"/>
    <w:semiHidden/>
    <w:rsid w:val="00746D76"/>
    <w:rPr>
      <w:sz w:val="18"/>
      <w:szCs w:val="20"/>
    </w:rPr>
  </w:style>
  <w:style w:type="paragraph" w:customStyle="1" w:styleId="Bullet1">
    <w:name w:val="Bullet 1"/>
    <w:basedOn w:val="Normal"/>
    <w:uiPriority w:val="8"/>
    <w:qFormat/>
    <w:rsid w:val="0029373F"/>
    <w:pPr>
      <w:numPr>
        <w:numId w:val="1"/>
      </w:numPr>
      <w:spacing w:after="180" w:line="260" w:lineRule="atLeast"/>
    </w:pPr>
  </w:style>
  <w:style w:type="paragraph" w:customStyle="1" w:styleId="BMKSubject">
    <w:name w:val="BMK Subject"/>
    <w:basedOn w:val="Normal"/>
    <w:semiHidden/>
    <w:rsid w:val="007069B5"/>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5B597D"/>
    <w:rPr>
      <w:bCs/>
      <w:noProof/>
      <w:sz w:val="16"/>
    </w:rPr>
  </w:style>
  <w:style w:type="paragraph" w:customStyle="1" w:styleId="BMKPrivacyText">
    <w:name w:val="BMK Privacy Text"/>
    <w:basedOn w:val="Footer"/>
    <w:link w:val="BMKPrivacyTextChar"/>
    <w:semiHidden/>
    <w:rsid w:val="007069B5"/>
  </w:style>
  <w:style w:type="paragraph" w:customStyle="1" w:styleId="OtherContact">
    <w:name w:val="OtherContact"/>
    <w:basedOn w:val="Normal"/>
    <w:semiHidden/>
    <w:rsid w:val="007069B5"/>
    <w:rPr>
      <w:rFonts w:asciiTheme="majorHAnsi" w:eastAsiaTheme="majorEastAsia" w:hAnsiTheme="majorHAnsi" w:cstheme="majorHAnsi"/>
      <w:sz w:val="16"/>
    </w:rPr>
  </w:style>
  <w:style w:type="paragraph" w:customStyle="1" w:styleId="Bullet2">
    <w:name w:val="Bullet 2"/>
    <w:basedOn w:val="Normal"/>
    <w:uiPriority w:val="8"/>
    <w:qFormat/>
    <w:rsid w:val="0029373F"/>
    <w:pPr>
      <w:numPr>
        <w:numId w:val="2"/>
      </w:numPr>
      <w:spacing w:line="260" w:lineRule="atLeast"/>
    </w:pPr>
  </w:style>
  <w:style w:type="character" w:customStyle="1" w:styleId="Definition">
    <w:name w:val="Definition"/>
    <w:basedOn w:val="DefaultParagraphFont"/>
    <w:rsid w:val="00DB1E25"/>
    <w:rPr>
      <w:b/>
      <w:bCs/>
      <w:i w:val="0"/>
      <w:sz w:val="22"/>
      <w:szCs w:val="28"/>
    </w:rPr>
  </w:style>
  <w:style w:type="character" w:styleId="PageNumber">
    <w:name w:val="page number"/>
    <w:basedOn w:val="DefaultParagraphFont"/>
    <w:uiPriority w:val="99"/>
    <w:semiHidden/>
    <w:rsid w:val="00A15C20"/>
    <w:rPr>
      <w:szCs w:val="16"/>
    </w:rPr>
  </w:style>
  <w:style w:type="paragraph" w:customStyle="1" w:styleId="LetterDetail">
    <w:name w:val="LetterDetail"/>
    <w:basedOn w:val="Normal"/>
    <w:semiHidden/>
    <w:rsid w:val="00746D76"/>
    <w:pPr>
      <w:spacing w:line="260" w:lineRule="atLeast"/>
    </w:pPr>
  </w:style>
  <w:style w:type="paragraph" w:customStyle="1" w:styleId="BMKLetterCaption">
    <w:name w:val="BMK LetterCaption"/>
    <w:basedOn w:val="BMKLegalNoticePhrase"/>
    <w:next w:val="NormalSingle"/>
    <w:semiHidden/>
    <w:rsid w:val="00746D76"/>
    <w:pPr>
      <w:spacing w:before="0"/>
    </w:pPr>
  </w:style>
  <w:style w:type="paragraph" w:customStyle="1" w:styleId="BMKco-brand">
    <w:name w:val="BMK co-brand"/>
    <w:semiHidden/>
    <w:rsid w:val="007069B5"/>
    <w:pPr>
      <w:spacing w:line="170" w:lineRule="atLeast"/>
    </w:pPr>
    <w:rPr>
      <w:caps/>
      <w:sz w:val="13"/>
    </w:rPr>
  </w:style>
  <w:style w:type="character" w:customStyle="1" w:styleId="Highlight">
    <w:name w:val="Highlight"/>
    <w:semiHidden/>
    <w:rsid w:val="007069B5"/>
    <w:rPr>
      <w:rFonts w:asciiTheme="majorHAnsi" w:eastAsiaTheme="majorEastAsia" w:hAnsiTheme="majorHAnsi" w:cstheme="majorHAnsi"/>
      <w:b/>
    </w:rPr>
  </w:style>
  <w:style w:type="paragraph" w:customStyle="1" w:styleId="TableText">
    <w:name w:val="Table Text"/>
    <w:basedOn w:val="Normal"/>
    <w:uiPriority w:val="6"/>
    <w:semiHidden/>
    <w:rsid w:val="00746D76"/>
    <w:pPr>
      <w:tabs>
        <w:tab w:val="right" w:pos="9072"/>
      </w:tabs>
      <w:spacing w:after="180" w:line="260" w:lineRule="atLeast"/>
    </w:pPr>
  </w:style>
  <w:style w:type="paragraph" w:customStyle="1" w:styleId="TableHeading">
    <w:name w:val="Table Heading"/>
    <w:basedOn w:val="Normal"/>
    <w:next w:val="Normal"/>
    <w:uiPriority w:val="8"/>
    <w:semiHidden/>
    <w:rsid w:val="00BD2EC3"/>
    <w:pPr>
      <w:spacing w:before="120" w:after="120" w:line="240" w:lineRule="atLeast"/>
    </w:pPr>
    <w:rPr>
      <w:rFonts w:ascii="Arial" w:hAnsi="Arial"/>
      <w:caps/>
      <w:sz w:val="16"/>
    </w:rPr>
  </w:style>
  <w:style w:type="paragraph" w:styleId="ListNumber2">
    <w:name w:val="List Number 2"/>
    <w:basedOn w:val="Normal"/>
    <w:uiPriority w:val="7"/>
    <w:qFormat/>
    <w:rsid w:val="0029373F"/>
    <w:pPr>
      <w:numPr>
        <w:ilvl w:val="1"/>
        <w:numId w:val="4"/>
      </w:numPr>
      <w:spacing w:after="180" w:line="260" w:lineRule="atLeast"/>
    </w:pPr>
  </w:style>
  <w:style w:type="paragraph" w:styleId="ListNumber3">
    <w:name w:val="List Number 3"/>
    <w:basedOn w:val="Normal"/>
    <w:uiPriority w:val="7"/>
    <w:qFormat/>
    <w:rsid w:val="0029373F"/>
    <w:pPr>
      <w:numPr>
        <w:ilvl w:val="2"/>
        <w:numId w:val="4"/>
      </w:numPr>
      <w:spacing w:after="180" w:line="260" w:lineRule="atLeast"/>
    </w:pPr>
  </w:style>
  <w:style w:type="paragraph" w:styleId="ListNumber4">
    <w:name w:val="List Number 4"/>
    <w:basedOn w:val="Normal"/>
    <w:uiPriority w:val="7"/>
    <w:qFormat/>
    <w:rsid w:val="0029373F"/>
    <w:pPr>
      <w:numPr>
        <w:ilvl w:val="3"/>
        <w:numId w:val="4"/>
      </w:numPr>
      <w:spacing w:after="180" w:line="260" w:lineRule="atLeast"/>
    </w:pPr>
  </w:style>
  <w:style w:type="paragraph" w:styleId="BodyText">
    <w:name w:val="Body Text"/>
    <w:basedOn w:val="Normal"/>
    <w:qFormat/>
    <w:rsid w:val="00456F2F"/>
    <w:pPr>
      <w:numPr>
        <w:numId w:val="39"/>
      </w:numPr>
      <w:spacing w:after="180" w:line="260" w:lineRule="atLeast"/>
    </w:pPr>
  </w:style>
  <w:style w:type="paragraph" w:customStyle="1" w:styleId="NormalSingle">
    <w:name w:val="Normal Single"/>
    <w:basedOn w:val="Normal"/>
    <w:uiPriority w:val="6"/>
    <w:semiHidden/>
    <w:rsid w:val="00746D76"/>
    <w:pPr>
      <w:spacing w:line="0" w:lineRule="atLeast"/>
    </w:pPr>
  </w:style>
  <w:style w:type="character" w:styleId="Emphasis">
    <w:name w:val="Emphasis"/>
    <w:semiHidden/>
    <w:rsid w:val="00746D76"/>
    <w:rPr>
      <w:i/>
      <w:iCs/>
    </w:rPr>
  </w:style>
  <w:style w:type="character" w:customStyle="1" w:styleId="BMKMemberFirmNameChar">
    <w:name w:val="BMK Member Firm Name Char"/>
    <w:link w:val="BMKMemberFirmName"/>
    <w:semiHidden/>
    <w:rsid w:val="005B597D"/>
    <w:rPr>
      <w:rFonts w:ascii="Arial" w:eastAsiaTheme="minorEastAsia" w:hAnsi="Arial" w:cs="Times New Roman"/>
      <w:b/>
      <w:bCs/>
      <w:noProof/>
      <w:sz w:val="16"/>
    </w:rPr>
  </w:style>
  <w:style w:type="paragraph" w:customStyle="1" w:styleId="BMKDocumentNameHK">
    <w:name w:val="BMK Document Name HK"/>
    <w:basedOn w:val="Normal"/>
    <w:next w:val="BMKMemberFirmName"/>
    <w:semiHidden/>
    <w:rsid w:val="007069B5"/>
    <w:pPr>
      <w:spacing w:line="200" w:lineRule="atLeast"/>
    </w:pPr>
    <w:rPr>
      <w:rFonts w:ascii="Arial Black" w:eastAsiaTheme="majorEastAsia" w:hAnsi="Arial Black" w:cstheme="majorHAnsi"/>
      <w:noProof/>
      <w:sz w:val="18"/>
      <w:szCs w:val="32"/>
    </w:rPr>
  </w:style>
  <w:style w:type="paragraph" w:styleId="NormalWeb">
    <w:name w:val="Normal (Web)"/>
    <w:basedOn w:val="Normal"/>
    <w:semiHidden/>
    <w:rsid w:val="007069B5"/>
    <w:rPr>
      <w:sz w:val="24"/>
      <w:szCs w:val="24"/>
    </w:rPr>
  </w:style>
  <w:style w:type="character" w:customStyle="1" w:styleId="FooterChar">
    <w:name w:val="Footer Char"/>
    <w:link w:val="Footer"/>
    <w:uiPriority w:val="99"/>
    <w:rsid w:val="00F80533"/>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282861"/>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HeaderLogoSHI">
    <w:name w:val="BMKHeaderLogoSHI"/>
    <w:semiHidden/>
    <w:rsid w:val="007069B5"/>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746D76"/>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7069B5"/>
    <w:rPr>
      <w:rFonts w:asciiTheme="majorHAnsi" w:eastAsiaTheme="majorEastAsia" w:hAnsiTheme="majorHAnsi" w:cstheme="majorHAnsi"/>
      <w:noProof/>
      <w:sz w:val="16"/>
      <w:szCs w:val="22"/>
    </w:rPr>
  </w:style>
  <w:style w:type="paragraph" w:styleId="BodyTextFirstIndent">
    <w:name w:val="Body Text First Indent"/>
    <w:basedOn w:val="BodyText"/>
    <w:uiPriority w:val="6"/>
    <w:semiHidden/>
    <w:rsid w:val="00746D76"/>
    <w:pPr>
      <w:numPr>
        <w:numId w:val="0"/>
      </w:numPr>
      <w:spacing w:after="120" w:line="240" w:lineRule="auto"/>
      <w:ind w:firstLine="210"/>
    </w:pPr>
  </w:style>
  <w:style w:type="paragraph" w:customStyle="1" w:styleId="FooterIndent">
    <w:name w:val="Footer Indent"/>
    <w:basedOn w:val="Footer"/>
    <w:semiHidden/>
    <w:rsid w:val="00746D76"/>
    <w:pPr>
      <w:ind w:left="1208"/>
    </w:pPr>
  </w:style>
  <w:style w:type="paragraph" w:customStyle="1" w:styleId="BMKCitiesSpace">
    <w:name w:val="BMK Cities Space"/>
    <w:basedOn w:val="BMKCities"/>
    <w:semiHidden/>
    <w:rsid w:val="00746D76"/>
    <w:pPr>
      <w:spacing w:before="0"/>
    </w:pPr>
  </w:style>
  <w:style w:type="character" w:styleId="Hyperlink">
    <w:name w:val="Hyperlink"/>
    <w:uiPriority w:val="6"/>
    <w:semiHidden/>
    <w:rsid w:val="00746D76"/>
    <w:rPr>
      <w:color w:val="0000FF"/>
      <w:u w:val="single"/>
    </w:rPr>
  </w:style>
  <w:style w:type="paragraph" w:customStyle="1" w:styleId="BMKSalutation">
    <w:name w:val="BMK Salutation"/>
    <w:basedOn w:val="Normal"/>
    <w:semiHidden/>
    <w:rsid w:val="00746D76"/>
    <w:pPr>
      <w:spacing w:line="260" w:lineRule="atLeast"/>
    </w:pPr>
  </w:style>
  <w:style w:type="paragraph" w:customStyle="1" w:styleId="BMKDate">
    <w:name w:val="BMKDate"/>
    <w:basedOn w:val="Normal"/>
    <w:semiHidden/>
    <w:rsid w:val="00746D76"/>
    <w:pPr>
      <w:spacing w:line="260" w:lineRule="atLeast"/>
    </w:pPr>
  </w:style>
  <w:style w:type="paragraph" w:customStyle="1" w:styleId="BMKAddress1">
    <w:name w:val="BMK Address1"/>
    <w:basedOn w:val="Normal"/>
    <w:semiHidden/>
    <w:rsid w:val="00746D76"/>
    <w:pPr>
      <w:spacing w:line="260" w:lineRule="atLeast"/>
    </w:pPr>
  </w:style>
  <w:style w:type="paragraph" w:customStyle="1" w:styleId="BMKAttention">
    <w:name w:val="BMK Attention"/>
    <w:basedOn w:val="Normal"/>
    <w:semiHidden/>
    <w:rsid w:val="00746D76"/>
    <w:pPr>
      <w:spacing w:line="260" w:lineRule="atLeast"/>
    </w:pPr>
  </w:style>
  <w:style w:type="paragraph" w:customStyle="1" w:styleId="BMKSubtitle">
    <w:name w:val="BMK Subtitle"/>
    <w:basedOn w:val="Normal"/>
    <w:next w:val="BodyText"/>
    <w:semiHidden/>
    <w:rsid w:val="007069B5"/>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7069B5"/>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746D76"/>
    <w:rPr>
      <w:b/>
      <w:bCs/>
      <w:smallCaps/>
      <w:spacing w:val="5"/>
    </w:rPr>
  </w:style>
  <w:style w:type="character" w:styleId="Strong">
    <w:name w:val="Strong"/>
    <w:basedOn w:val="DefaultParagraphFont"/>
    <w:semiHidden/>
    <w:rsid w:val="00746D76"/>
    <w:rPr>
      <w:b/>
      <w:bCs/>
    </w:rPr>
  </w:style>
  <w:style w:type="character" w:styleId="SubtleEmphasis">
    <w:name w:val="Subtle Emphasis"/>
    <w:basedOn w:val="DefaultParagraphFont"/>
    <w:uiPriority w:val="19"/>
    <w:semiHidden/>
    <w:rsid w:val="00746D76"/>
    <w:rPr>
      <w:i/>
      <w:iCs/>
      <w:color w:val="AFAFAF" w:themeColor="text1" w:themeTint="7F"/>
    </w:rPr>
  </w:style>
  <w:style w:type="character" w:styleId="SubtleReference">
    <w:name w:val="Subtle Reference"/>
    <w:basedOn w:val="DefaultParagraphFont"/>
    <w:uiPriority w:val="31"/>
    <w:semiHidden/>
    <w:rsid w:val="00746D76"/>
    <w:rPr>
      <w:smallCaps/>
      <w:color w:val="EBB700" w:themeColor="accent2"/>
      <w:u w:val="single"/>
    </w:rPr>
  </w:style>
  <w:style w:type="paragraph" w:styleId="NoSpacing">
    <w:name w:val="No Spacing"/>
    <w:uiPriority w:val="6"/>
    <w:semiHidden/>
    <w:rsid w:val="007069B5"/>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746D76"/>
    <w:rPr>
      <w:b/>
      <w:bCs/>
      <w:i/>
      <w:iCs/>
      <w:color w:val="A71930" w:themeColor="accent1"/>
    </w:rPr>
  </w:style>
  <w:style w:type="paragraph" w:styleId="IntenseQuote">
    <w:name w:val="Intense Quote"/>
    <w:basedOn w:val="Normal"/>
    <w:next w:val="Normal"/>
    <w:link w:val="IntenseQuoteChar"/>
    <w:uiPriority w:val="30"/>
    <w:semiHidden/>
    <w:rsid w:val="00746D76"/>
    <w:pPr>
      <w:pBdr>
        <w:bottom w:val="single" w:sz="4" w:space="4" w:color="A71930" w:themeColor="accent1"/>
      </w:pBdr>
      <w:spacing w:before="200" w:after="280"/>
      <w:ind w:left="936" w:right="936"/>
    </w:pPr>
    <w:rPr>
      <w:b/>
      <w:bCs/>
      <w:i/>
      <w:iCs/>
      <w:color w:val="A71930" w:themeColor="accent1"/>
    </w:rPr>
  </w:style>
  <w:style w:type="character" w:customStyle="1" w:styleId="IntenseQuoteChar">
    <w:name w:val="Intense Quote Char"/>
    <w:basedOn w:val="DefaultParagraphFont"/>
    <w:link w:val="IntenseQuote"/>
    <w:uiPriority w:val="30"/>
    <w:semiHidden/>
    <w:rsid w:val="00746D76"/>
    <w:rPr>
      <w:b/>
      <w:bCs/>
      <w:i/>
      <w:iCs/>
      <w:color w:val="A71930" w:themeColor="accent1"/>
      <w:sz w:val="22"/>
      <w:szCs w:val="24"/>
    </w:rPr>
  </w:style>
  <w:style w:type="paragraph" w:styleId="Quote">
    <w:name w:val="Quote"/>
    <w:basedOn w:val="Normal"/>
    <w:next w:val="Normal"/>
    <w:link w:val="QuoteChar"/>
    <w:uiPriority w:val="29"/>
    <w:semiHidden/>
    <w:rsid w:val="00746D76"/>
    <w:rPr>
      <w:i/>
      <w:iCs/>
      <w:color w:val="5F5F5F" w:themeColor="text1"/>
    </w:rPr>
  </w:style>
  <w:style w:type="character" w:customStyle="1" w:styleId="QuoteChar">
    <w:name w:val="Quote Char"/>
    <w:basedOn w:val="DefaultParagraphFont"/>
    <w:link w:val="Quote"/>
    <w:uiPriority w:val="29"/>
    <w:semiHidden/>
    <w:rsid w:val="00746D76"/>
    <w:rPr>
      <w:i/>
      <w:iCs/>
      <w:color w:val="5F5F5F" w:themeColor="text1"/>
      <w:sz w:val="22"/>
      <w:szCs w:val="24"/>
    </w:rPr>
  </w:style>
  <w:style w:type="character" w:styleId="IntenseReference">
    <w:name w:val="Intense Reference"/>
    <w:basedOn w:val="DefaultParagraphFont"/>
    <w:uiPriority w:val="32"/>
    <w:semiHidden/>
    <w:rsid w:val="00746D76"/>
    <w:rPr>
      <w:b/>
      <w:bCs/>
      <w:smallCaps/>
      <w:color w:val="EBB700" w:themeColor="accent2"/>
      <w:spacing w:val="5"/>
      <w:u w:val="single"/>
    </w:rPr>
  </w:style>
  <w:style w:type="paragraph" w:styleId="ListParagraph">
    <w:name w:val="List Paragraph"/>
    <w:basedOn w:val="Normal"/>
    <w:uiPriority w:val="34"/>
    <w:qFormat/>
    <w:rsid w:val="00746D76"/>
    <w:pPr>
      <w:ind w:left="720"/>
      <w:contextualSpacing/>
    </w:pPr>
  </w:style>
  <w:style w:type="paragraph" w:customStyle="1" w:styleId="SubHeading">
    <w:name w:val="Sub Heading"/>
    <w:basedOn w:val="Normal"/>
    <w:next w:val="BodyText"/>
    <w:rsid w:val="00207040"/>
    <w:pPr>
      <w:keepNext/>
      <w:spacing w:after="180" w:line="260" w:lineRule="atLeast"/>
    </w:pPr>
    <w:rPr>
      <w:rFonts w:asciiTheme="majorHAnsi" w:eastAsiaTheme="majorEastAsia" w:hAnsiTheme="majorHAnsi" w:cstheme="majorHAnsi"/>
      <w:b/>
      <w:bCs/>
    </w:rPr>
  </w:style>
  <w:style w:type="paragraph" w:customStyle="1" w:styleId="Da">
    <w:name w:val="D(a)"/>
    <w:basedOn w:val="Normal"/>
    <w:rsid w:val="0029373F"/>
    <w:pPr>
      <w:numPr>
        <w:ilvl w:val="1"/>
        <w:numId w:val="6"/>
      </w:numPr>
      <w:spacing w:after="180" w:line="260" w:lineRule="atLeast"/>
    </w:pPr>
  </w:style>
  <w:style w:type="paragraph" w:customStyle="1" w:styleId="DA0">
    <w:name w:val="D(A)"/>
    <w:basedOn w:val="Normal"/>
    <w:rsid w:val="0029373F"/>
    <w:pPr>
      <w:numPr>
        <w:ilvl w:val="3"/>
        <w:numId w:val="6"/>
      </w:numPr>
      <w:spacing w:after="180" w:line="260" w:lineRule="atLeast"/>
    </w:pPr>
  </w:style>
  <w:style w:type="paragraph" w:customStyle="1" w:styleId="Di">
    <w:name w:val="D(i)"/>
    <w:basedOn w:val="Normal"/>
    <w:rsid w:val="0029373F"/>
    <w:pPr>
      <w:numPr>
        <w:ilvl w:val="2"/>
        <w:numId w:val="6"/>
      </w:numPr>
      <w:spacing w:after="180" w:line="260" w:lineRule="atLeast"/>
    </w:pPr>
  </w:style>
  <w:style w:type="paragraph" w:customStyle="1" w:styleId="DefinitionParagraph">
    <w:name w:val="Definition Paragraph"/>
    <w:basedOn w:val="Normal"/>
    <w:link w:val="DefinitionParagraphChar"/>
    <w:rsid w:val="0029373F"/>
    <w:pPr>
      <w:numPr>
        <w:numId w:val="6"/>
      </w:numPr>
      <w:spacing w:after="180" w:line="260" w:lineRule="atLeast"/>
    </w:pPr>
  </w:style>
  <w:style w:type="paragraph" w:customStyle="1" w:styleId="SchH1">
    <w:name w:val="SchH1"/>
    <w:basedOn w:val="Normal"/>
    <w:next w:val="BodyText"/>
    <w:uiPriority w:val="6"/>
    <w:rsid w:val="00CE05F0"/>
    <w:pPr>
      <w:keepNext/>
      <w:numPr>
        <w:numId w:val="33"/>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CE05F0"/>
    <w:pPr>
      <w:keepNext/>
      <w:numPr>
        <w:ilvl w:val="1"/>
        <w:numId w:val="33"/>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CE05F0"/>
    <w:pPr>
      <w:numPr>
        <w:ilvl w:val="2"/>
        <w:numId w:val="33"/>
      </w:numPr>
      <w:spacing w:after="180" w:line="260" w:lineRule="atLeast"/>
    </w:pPr>
  </w:style>
  <w:style w:type="paragraph" w:customStyle="1" w:styleId="SchH4">
    <w:name w:val="SchH4"/>
    <w:basedOn w:val="Normal"/>
    <w:uiPriority w:val="6"/>
    <w:rsid w:val="00CE05F0"/>
    <w:pPr>
      <w:numPr>
        <w:ilvl w:val="3"/>
        <w:numId w:val="33"/>
      </w:numPr>
      <w:spacing w:after="180" w:line="260" w:lineRule="atLeast"/>
    </w:pPr>
  </w:style>
  <w:style w:type="paragraph" w:customStyle="1" w:styleId="SchH5">
    <w:name w:val="SchH5"/>
    <w:basedOn w:val="Normal"/>
    <w:uiPriority w:val="6"/>
    <w:rsid w:val="00CE05F0"/>
    <w:pPr>
      <w:numPr>
        <w:ilvl w:val="4"/>
        <w:numId w:val="33"/>
      </w:numPr>
      <w:spacing w:after="180" w:line="260" w:lineRule="atLeast"/>
    </w:pPr>
  </w:style>
  <w:style w:type="paragraph" w:customStyle="1" w:styleId="SchH6">
    <w:name w:val="SchH6"/>
    <w:basedOn w:val="Normal"/>
    <w:uiPriority w:val="6"/>
    <w:rsid w:val="00CE05F0"/>
    <w:pPr>
      <w:numPr>
        <w:ilvl w:val="5"/>
        <w:numId w:val="33"/>
      </w:numPr>
      <w:spacing w:after="180" w:line="260" w:lineRule="atLeast"/>
    </w:pPr>
  </w:style>
  <w:style w:type="paragraph" w:customStyle="1" w:styleId="SchSH">
    <w:name w:val="SchSH"/>
    <w:basedOn w:val="Normal"/>
    <w:next w:val="BodyText"/>
    <w:uiPriority w:val="6"/>
    <w:rsid w:val="0029373F"/>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4B3B00"/>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4B3B00"/>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4B3B00"/>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7069B5"/>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5E2CEF"/>
    <w:pPr>
      <w:numPr>
        <w:numId w:val="3"/>
      </w:numPr>
    </w:pPr>
  </w:style>
  <w:style w:type="numbering" w:customStyle="1" w:styleId="BMListNumbers">
    <w:name w:val="B&amp;M List Numbers"/>
    <w:uiPriority w:val="99"/>
    <w:rsid w:val="00746D76"/>
    <w:pPr>
      <w:numPr>
        <w:numId w:val="4"/>
      </w:numPr>
    </w:pPr>
  </w:style>
  <w:style w:type="numbering" w:customStyle="1" w:styleId="BMSchedules">
    <w:name w:val="B&amp;M Schedules"/>
    <w:uiPriority w:val="99"/>
    <w:rsid w:val="00CE05F0"/>
    <w:pPr>
      <w:numPr>
        <w:numId w:val="5"/>
      </w:numPr>
    </w:pPr>
  </w:style>
  <w:style w:type="numbering" w:customStyle="1" w:styleId="BMDefinitions">
    <w:name w:val="B&amp;M Definitions"/>
    <w:uiPriority w:val="99"/>
    <w:rsid w:val="00746D76"/>
    <w:pPr>
      <w:numPr>
        <w:numId w:val="6"/>
      </w:numPr>
    </w:pPr>
  </w:style>
  <w:style w:type="paragraph" w:customStyle="1" w:styleId="TOCHeading">
    <w:name w:val="TOCHeading"/>
    <w:basedOn w:val="Normal"/>
    <w:next w:val="BodyText"/>
    <w:uiPriority w:val="11"/>
    <w:semiHidden/>
    <w:rsid w:val="00BB0659"/>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rsid w:val="00746D76"/>
    <w:pPr>
      <w:spacing w:after="100"/>
      <w:ind w:left="880"/>
    </w:pPr>
  </w:style>
  <w:style w:type="paragraph" w:styleId="TOC6">
    <w:name w:val="toc 6"/>
    <w:basedOn w:val="Normal"/>
    <w:next w:val="Normal"/>
    <w:autoRedefine/>
    <w:semiHidden/>
    <w:rsid w:val="00746D76"/>
    <w:pPr>
      <w:spacing w:after="100"/>
      <w:ind w:left="1100"/>
    </w:pPr>
  </w:style>
  <w:style w:type="paragraph" w:styleId="TOC7">
    <w:name w:val="toc 7"/>
    <w:basedOn w:val="Normal"/>
    <w:next w:val="Normal"/>
    <w:autoRedefine/>
    <w:semiHidden/>
    <w:rsid w:val="00746D76"/>
    <w:pPr>
      <w:spacing w:after="100"/>
      <w:ind w:left="1320"/>
    </w:pPr>
  </w:style>
  <w:style w:type="paragraph" w:styleId="TOC8">
    <w:name w:val="toc 8"/>
    <w:basedOn w:val="Normal"/>
    <w:next w:val="Normal"/>
    <w:autoRedefine/>
    <w:semiHidden/>
    <w:rsid w:val="00746D76"/>
    <w:pPr>
      <w:spacing w:after="100"/>
      <w:ind w:left="1540"/>
    </w:pPr>
  </w:style>
  <w:style w:type="paragraph" w:styleId="TOC9">
    <w:name w:val="toc 9"/>
    <w:basedOn w:val="Normal"/>
    <w:next w:val="Normal"/>
    <w:autoRedefine/>
    <w:semiHidden/>
    <w:rsid w:val="00746D76"/>
    <w:pPr>
      <w:spacing w:after="100"/>
      <w:ind w:left="1760"/>
    </w:pPr>
  </w:style>
  <w:style w:type="character" w:customStyle="1" w:styleId="Heading7Char">
    <w:name w:val="Heading 7 Char"/>
    <w:basedOn w:val="DefaultParagraphFont"/>
    <w:link w:val="Heading7"/>
    <w:rsid w:val="00492477"/>
    <w:rPr>
      <w:rFonts w:eastAsiaTheme="minorEastAsia"/>
      <w:szCs w:val="28"/>
    </w:rPr>
  </w:style>
  <w:style w:type="paragraph" w:customStyle="1" w:styleId="Recital">
    <w:name w:val="Recital"/>
    <w:basedOn w:val="Normal"/>
    <w:uiPriority w:val="7"/>
    <w:rsid w:val="0029373F"/>
    <w:pPr>
      <w:numPr>
        <w:numId w:val="30"/>
      </w:numPr>
      <w:spacing w:after="180" w:line="260" w:lineRule="atLeast"/>
    </w:pPr>
  </w:style>
  <w:style w:type="character" w:customStyle="1" w:styleId="DMReference">
    <w:name w:val="DMReference"/>
    <w:basedOn w:val="FooterChar"/>
    <w:semiHidden/>
    <w:rsid w:val="00CD2966"/>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456F2F"/>
    <w:pPr>
      <w:numPr>
        <w:ilvl w:val="1"/>
        <w:numId w:val="39"/>
      </w:numPr>
      <w:spacing w:after="180" w:line="260" w:lineRule="exact"/>
    </w:pPr>
  </w:style>
  <w:style w:type="character" w:customStyle="1" w:styleId="BodyTextIndentChar">
    <w:name w:val="Body Text Indent Char"/>
    <w:basedOn w:val="DefaultParagraphFont"/>
    <w:link w:val="BodyTextIndent"/>
    <w:rsid w:val="003835B8"/>
    <w:rPr>
      <w:szCs w:val="28"/>
    </w:rPr>
  </w:style>
  <w:style w:type="paragraph" w:customStyle="1" w:styleId="BodyTextIndent4">
    <w:name w:val="Body Text Indent 4"/>
    <w:basedOn w:val="BodyTextIndent"/>
    <w:qFormat/>
    <w:rsid w:val="00456F2F"/>
    <w:pPr>
      <w:numPr>
        <w:ilvl w:val="2"/>
      </w:numPr>
      <w:spacing w:line="260" w:lineRule="atLeast"/>
    </w:pPr>
  </w:style>
  <w:style w:type="paragraph" w:customStyle="1" w:styleId="BodyTextIndent5">
    <w:name w:val="Body Text Indent 5"/>
    <w:basedOn w:val="BodyTextIndent4"/>
    <w:qFormat/>
    <w:rsid w:val="00456F2F"/>
    <w:pPr>
      <w:numPr>
        <w:ilvl w:val="3"/>
      </w:numPr>
    </w:pPr>
  </w:style>
  <w:style w:type="paragraph" w:customStyle="1" w:styleId="BodyTextIndent6">
    <w:name w:val="Body Text Indent 6"/>
    <w:basedOn w:val="BodyTextIndent5"/>
    <w:qFormat/>
    <w:rsid w:val="00456F2F"/>
    <w:pPr>
      <w:numPr>
        <w:ilvl w:val="4"/>
      </w:numPr>
    </w:pPr>
  </w:style>
  <w:style w:type="table" w:customStyle="1" w:styleId="TableHorizontalShadedBlue">
    <w:name w:val="Table Horizontal Shaded Blue"/>
    <w:basedOn w:val="TableNormal"/>
    <w:rsid w:val="00002665"/>
    <w:pPr>
      <w:spacing w:after="0" w:line="240" w:lineRule="auto"/>
    </w:pPr>
    <w:rPr>
      <w:rFonts w:ascii="Arial" w:eastAsia="Times New Roman" w:hAnsi="Arial" w:cs="Times New Roman"/>
      <w:sz w:val="20"/>
      <w:szCs w:val="20"/>
    </w:rPr>
    <w:tblPr>
      <w:tblInd w:w="113" w:type="dxa"/>
      <w:tblBorders>
        <w:top w:val="single" w:sz="4" w:space="0" w:color="6773B6"/>
        <w:bottom w:val="single" w:sz="4" w:space="0" w:color="6773B6"/>
        <w:insideH w:val="single" w:sz="4" w:space="0" w:color="6773B6"/>
        <w:insideV w:val="single" w:sz="4" w:space="0" w:color="6773B6"/>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6773B6"/>
      </w:tcPr>
    </w:tblStylePr>
  </w:style>
  <w:style w:type="paragraph" w:customStyle="1" w:styleId="TableCopy">
    <w:name w:val="Table Copy"/>
    <w:basedOn w:val="Normal"/>
    <w:uiPriority w:val="8"/>
    <w:semiHidden/>
    <w:rsid w:val="00BD2EC3"/>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4A525F"/>
    <w:pPr>
      <w:numPr>
        <w:numId w:val="31"/>
      </w:numPr>
      <w:spacing w:before="120" w:after="60" w:line="240" w:lineRule="atLeast"/>
    </w:pPr>
    <w:rPr>
      <w:rFonts w:ascii="Arial" w:hAnsi="Arial"/>
      <w:b/>
      <w:sz w:val="20"/>
      <w:szCs w:val="26"/>
    </w:rPr>
  </w:style>
  <w:style w:type="paragraph" w:customStyle="1" w:styleId="SchH7">
    <w:name w:val="SchH7"/>
    <w:basedOn w:val="Normal"/>
    <w:uiPriority w:val="6"/>
    <w:rsid w:val="00CE05F0"/>
    <w:pPr>
      <w:numPr>
        <w:ilvl w:val="6"/>
        <w:numId w:val="33"/>
      </w:numPr>
      <w:spacing w:after="180" w:line="260" w:lineRule="atLeast"/>
    </w:pPr>
  </w:style>
  <w:style w:type="numbering" w:customStyle="1" w:styleId="BMIndents">
    <w:name w:val="B&amp;M Indents"/>
    <w:uiPriority w:val="99"/>
    <w:rsid w:val="00456F2F"/>
    <w:pPr>
      <w:numPr>
        <w:numId w:val="34"/>
      </w:numPr>
    </w:pPr>
  </w:style>
  <w:style w:type="character" w:customStyle="1" w:styleId="Heading8Char">
    <w:name w:val="Heading 8 Char"/>
    <w:basedOn w:val="DefaultParagraphFont"/>
    <w:link w:val="Heading8"/>
    <w:rsid w:val="00D91620"/>
    <w:rPr>
      <w:rFonts w:eastAsiaTheme="minorEastAsia" w:cs="Times New Roman"/>
    </w:rPr>
  </w:style>
  <w:style w:type="character" w:customStyle="1" w:styleId="Heading9Char">
    <w:name w:val="Heading 9 Char"/>
    <w:basedOn w:val="DefaultParagraphFont"/>
    <w:link w:val="Heading9"/>
    <w:rsid w:val="00D91620"/>
    <w:rPr>
      <w:rFonts w:eastAsiaTheme="minorEastAsia" w:cs="Times New Roman"/>
    </w:rPr>
  </w:style>
  <w:style w:type="character" w:styleId="CommentReference">
    <w:name w:val="annotation reference"/>
    <w:basedOn w:val="DefaultParagraphFont"/>
    <w:rsid w:val="00D91620"/>
    <w:rPr>
      <w:rFonts w:cs="Times New Roman"/>
      <w:sz w:val="16"/>
    </w:rPr>
  </w:style>
  <w:style w:type="paragraph" w:styleId="CommentText">
    <w:name w:val="annotation text"/>
    <w:basedOn w:val="Normal"/>
    <w:link w:val="CommentTextChar"/>
    <w:rsid w:val="00D91620"/>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rsid w:val="00D91620"/>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locked/>
    <w:rsid w:val="00D91620"/>
    <w:rPr>
      <w:rFonts w:asciiTheme="majorHAnsi" w:eastAsiaTheme="majorEastAsia" w:hAnsiTheme="majorHAnsi" w:cstheme="majorHAnsi"/>
      <w:b/>
      <w:bCs/>
    </w:rPr>
  </w:style>
  <w:style w:type="character" w:customStyle="1" w:styleId="Heading4Char">
    <w:name w:val="Heading 4 Char"/>
    <w:basedOn w:val="DefaultParagraphFont"/>
    <w:link w:val="Heading4"/>
    <w:locked/>
    <w:rsid w:val="00D91620"/>
    <w:rPr>
      <w:rFonts w:eastAsiaTheme="minorEastAsia" w:cs="Times New Roman"/>
    </w:rPr>
  </w:style>
  <w:style w:type="paragraph" w:styleId="BalloonText">
    <w:name w:val="Balloon Text"/>
    <w:basedOn w:val="Normal"/>
    <w:link w:val="BalloonTextChar"/>
    <w:semiHidden/>
    <w:unhideWhenUsed/>
    <w:rsid w:val="00F3651F"/>
    <w:rPr>
      <w:rFonts w:ascii="Tahoma" w:hAnsi="Tahoma" w:cs="Tahoma"/>
      <w:sz w:val="16"/>
      <w:szCs w:val="16"/>
    </w:rPr>
  </w:style>
  <w:style w:type="character" w:customStyle="1" w:styleId="BalloonTextChar">
    <w:name w:val="Balloon Text Char"/>
    <w:basedOn w:val="DefaultParagraphFont"/>
    <w:link w:val="BalloonText"/>
    <w:semiHidden/>
    <w:rsid w:val="00F3651F"/>
    <w:rPr>
      <w:rFonts w:ascii="Tahoma" w:eastAsiaTheme="minorEastAsia" w:hAnsi="Tahoma" w:cs="Tahoma"/>
      <w:sz w:val="16"/>
      <w:szCs w:val="16"/>
    </w:rPr>
  </w:style>
  <w:style w:type="paragraph" w:styleId="CommentSubject">
    <w:name w:val="annotation subject"/>
    <w:basedOn w:val="CommentText"/>
    <w:next w:val="CommentText"/>
    <w:link w:val="CommentSubjectChar"/>
    <w:semiHidden/>
    <w:unhideWhenUsed/>
    <w:rsid w:val="000B729C"/>
    <w:rPr>
      <w:rFonts w:asciiTheme="minorHAnsi" w:eastAsiaTheme="minorEastAsia" w:hAnsiTheme="minorHAnsi"/>
      <w:b/>
      <w:bCs/>
      <w:lang w:eastAsia="zh-CN"/>
    </w:rPr>
  </w:style>
  <w:style w:type="character" w:customStyle="1" w:styleId="CommentSubjectChar">
    <w:name w:val="Comment Subject Char"/>
    <w:basedOn w:val="CommentTextChar"/>
    <w:link w:val="CommentSubject"/>
    <w:semiHidden/>
    <w:rsid w:val="000B729C"/>
    <w:rPr>
      <w:rFonts w:ascii="Times New Roman" w:eastAsiaTheme="minorEastAsia" w:hAnsi="Times New Roman" w:cs="Times New Roman"/>
      <w:b/>
      <w:bCs/>
      <w:sz w:val="20"/>
      <w:szCs w:val="20"/>
      <w:lang w:eastAsia="en-US"/>
    </w:rPr>
  </w:style>
  <w:style w:type="paragraph" w:styleId="Revision">
    <w:name w:val="Revision"/>
    <w:hidden/>
    <w:uiPriority w:val="99"/>
    <w:semiHidden/>
    <w:rsid w:val="003C29F3"/>
    <w:pPr>
      <w:spacing w:after="0" w:line="240" w:lineRule="auto"/>
    </w:pPr>
    <w:rPr>
      <w:rFonts w:eastAsiaTheme="minorEastAsia" w:cs="Times New Roman"/>
    </w:rPr>
  </w:style>
  <w:style w:type="paragraph" w:customStyle="1" w:styleId="WInstructions">
    <w:name w:val="W Instructions"/>
    <w:basedOn w:val="Normal"/>
    <w:link w:val="WInstructionsChar"/>
    <w:rsid w:val="009B17CB"/>
    <w:pPr>
      <w:pBdr>
        <w:top w:val="single" w:sz="4" w:space="1" w:color="999999"/>
        <w:left w:val="single" w:sz="4" w:space="4" w:color="999999"/>
        <w:bottom w:val="single" w:sz="4" w:space="1" w:color="999999"/>
        <w:right w:val="single" w:sz="4" w:space="4" w:color="999999"/>
      </w:pBdr>
      <w:shd w:val="clear" w:color="auto" w:fill="CCFFCC"/>
      <w:tabs>
        <w:tab w:val="left" w:pos="709"/>
        <w:tab w:val="left" w:pos="1418"/>
        <w:tab w:val="left" w:pos="2126"/>
        <w:tab w:val="left" w:pos="2835"/>
        <w:tab w:val="right" w:pos="9072"/>
      </w:tabs>
    </w:pPr>
    <w:rPr>
      <w:rFonts w:ascii="Arial" w:eastAsia="Times New Roman" w:hAnsi="Arial"/>
      <w:sz w:val="18"/>
      <w:szCs w:val="20"/>
      <w:lang w:eastAsia="en-US"/>
    </w:rPr>
  </w:style>
  <w:style w:type="character" w:customStyle="1" w:styleId="WInstructionsChar">
    <w:name w:val="W Instructions Char"/>
    <w:basedOn w:val="DefaultParagraphFont"/>
    <w:link w:val="WInstructions"/>
    <w:rsid w:val="009B17CB"/>
    <w:rPr>
      <w:rFonts w:ascii="Arial" w:eastAsia="Times New Roman" w:hAnsi="Arial" w:cs="Times New Roman"/>
      <w:sz w:val="18"/>
      <w:szCs w:val="20"/>
      <w:shd w:val="clear" w:color="auto" w:fill="CCFFCC"/>
      <w:lang w:eastAsia="en-US"/>
    </w:rPr>
  </w:style>
  <w:style w:type="character" w:customStyle="1" w:styleId="DefinitionParagraphChar">
    <w:name w:val="Definition Paragraph Char"/>
    <w:basedOn w:val="DefaultParagraphFont"/>
    <w:link w:val="DefinitionParagraph"/>
    <w:rsid w:val="009B17CB"/>
    <w:rPr>
      <w:rFonts w:eastAsiaTheme="minorEastAsia" w:cs="Times New Roman"/>
    </w:rPr>
  </w:style>
  <w:style w:type="paragraph" w:customStyle="1" w:styleId="WInstructionsB2">
    <w:name w:val="W Instructions B2"/>
    <w:basedOn w:val="Normal"/>
    <w:link w:val="WInstructionsB2Char"/>
    <w:rsid w:val="009B17CB"/>
    <w:pPr>
      <w:numPr>
        <w:numId w:val="76"/>
      </w:numPr>
      <w:pBdr>
        <w:top w:val="single" w:sz="4" w:space="1" w:color="999999"/>
        <w:left w:val="single" w:sz="4" w:space="4" w:color="999999"/>
        <w:bottom w:val="single" w:sz="4" w:space="1" w:color="999999"/>
        <w:right w:val="single" w:sz="4" w:space="4" w:color="999999"/>
      </w:pBdr>
      <w:shd w:val="clear" w:color="auto" w:fill="CCFFCC"/>
      <w:tabs>
        <w:tab w:val="left" w:pos="709"/>
        <w:tab w:val="left" w:pos="1418"/>
        <w:tab w:val="left" w:pos="2126"/>
        <w:tab w:val="left" w:pos="2835"/>
        <w:tab w:val="right" w:pos="9072"/>
      </w:tabs>
    </w:pPr>
    <w:rPr>
      <w:rFonts w:ascii="Arial" w:eastAsia="Times New Roman" w:hAnsi="Arial"/>
      <w:sz w:val="18"/>
      <w:szCs w:val="20"/>
      <w:lang w:eastAsia="en-US"/>
    </w:rPr>
  </w:style>
  <w:style w:type="character" w:customStyle="1" w:styleId="WInstructionsB2Char">
    <w:name w:val="W Instructions B2 Char"/>
    <w:basedOn w:val="DefaultParagraphFont"/>
    <w:link w:val="WInstructionsB2"/>
    <w:rsid w:val="009B17CB"/>
    <w:rPr>
      <w:rFonts w:ascii="Arial" w:eastAsia="Times New Roman" w:hAnsi="Arial" w:cs="Times New Roman"/>
      <w:sz w:val="18"/>
      <w:szCs w:val="20"/>
      <w:shd w:val="clear" w:color="auto" w:fill="CCFFCC"/>
      <w:lang w:eastAsia="en-US"/>
    </w:rPr>
  </w:style>
  <w:style w:type="paragraph" w:customStyle="1" w:styleId="Default">
    <w:name w:val="Default"/>
    <w:rsid w:val="008472D5"/>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482C8B"/>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semiHidden/>
    <w:rsid w:val="00482C8B"/>
    <w:rPr>
      <w:rFonts w:ascii="Arial" w:eastAsiaTheme="minorHAnsi" w:hAnsi="Arial"/>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73914">
      <w:bodyDiv w:val="1"/>
      <w:marLeft w:val="0"/>
      <w:marRight w:val="0"/>
      <w:marTop w:val="0"/>
      <w:marBottom w:val="0"/>
      <w:divBdr>
        <w:top w:val="none" w:sz="0" w:space="0" w:color="auto"/>
        <w:left w:val="none" w:sz="0" w:space="0" w:color="auto"/>
        <w:bottom w:val="none" w:sz="0" w:space="0" w:color="auto"/>
        <w:right w:val="none" w:sz="0" w:space="0" w:color="auto"/>
      </w:divBdr>
    </w:div>
    <w:div w:id="1196582773">
      <w:bodyDiv w:val="1"/>
      <w:marLeft w:val="0"/>
      <w:marRight w:val="0"/>
      <w:marTop w:val="0"/>
      <w:marBottom w:val="0"/>
      <w:divBdr>
        <w:top w:val="none" w:sz="0" w:space="0" w:color="auto"/>
        <w:left w:val="none" w:sz="0" w:space="0" w:color="auto"/>
        <w:bottom w:val="none" w:sz="0" w:space="0" w:color="auto"/>
        <w:right w:val="none" w:sz="0" w:space="0" w:color="auto"/>
      </w:divBdr>
    </w:div>
    <w:div w:id="1411541260">
      <w:bodyDiv w:val="1"/>
      <w:marLeft w:val="0"/>
      <w:marRight w:val="0"/>
      <w:marTop w:val="0"/>
      <w:marBottom w:val="0"/>
      <w:divBdr>
        <w:top w:val="none" w:sz="0" w:space="0" w:color="auto"/>
        <w:left w:val="none" w:sz="0" w:space="0" w:color="auto"/>
        <w:bottom w:val="none" w:sz="0" w:space="0" w:color="auto"/>
        <w:right w:val="none" w:sz="0" w:space="0" w:color="auto"/>
      </w:divBdr>
    </w:div>
    <w:div w:id="1963030902">
      <w:bodyDiv w:val="1"/>
      <w:marLeft w:val="0"/>
      <w:marRight w:val="0"/>
      <w:marTop w:val="0"/>
      <w:marBottom w:val="0"/>
      <w:divBdr>
        <w:top w:val="none" w:sz="0" w:space="0" w:color="auto"/>
        <w:left w:val="none" w:sz="0" w:space="0" w:color="auto"/>
        <w:bottom w:val="none" w:sz="0" w:space="0" w:color="auto"/>
        <w:right w:val="none" w:sz="0" w:space="0" w:color="auto"/>
      </w:divBdr>
    </w:div>
    <w:div w:id="2062821214">
      <w:bodyDiv w:val="1"/>
      <w:marLeft w:val="0"/>
      <w:marRight w:val="0"/>
      <w:marTop w:val="0"/>
      <w:marBottom w:val="0"/>
      <w:divBdr>
        <w:top w:val="none" w:sz="0" w:space="0" w:color="auto"/>
        <w:left w:val="none" w:sz="0" w:space="0" w:color="auto"/>
        <w:bottom w:val="none" w:sz="0" w:space="0" w:color="auto"/>
        <w:right w:val="none" w:sz="0" w:space="0" w:color="auto"/>
      </w:divBdr>
    </w:div>
    <w:div w:id="21411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Global\Correspondence\Blank.dotm" TargetMode="External"/></Relationships>
</file>

<file path=word/theme/theme1.xml><?xml version="1.0" encoding="utf-8"?>
<a:theme xmlns:a="http://schemas.openxmlformats.org/drawingml/2006/main" name="B&amp;M">
  <a:themeElements>
    <a:clrScheme name="Local copy of B&amp;M">
      <a:dk1>
        <a:srgbClr val="5F5F5F"/>
      </a:dk1>
      <a:lt1>
        <a:srgbClr val="FFFFFF"/>
      </a:lt1>
      <a:dk2>
        <a:srgbClr val="000000"/>
      </a:dk2>
      <a:lt2>
        <a:srgbClr val="FFFFFF"/>
      </a:lt2>
      <a:accent1>
        <a:srgbClr val="A71930"/>
      </a:accent1>
      <a:accent2>
        <a:srgbClr val="EBB700"/>
      </a:accent2>
      <a:accent3>
        <a:srgbClr val="6773B6"/>
      </a:accent3>
      <a:accent4>
        <a:srgbClr val="A3AD00"/>
      </a:accent4>
      <a:accent5>
        <a:srgbClr val="5F5F5F"/>
      </a:accent5>
      <a:accent6>
        <a:srgbClr val="000000"/>
      </a:accent6>
      <a:hlink>
        <a:srgbClr val="A2AD00"/>
      </a:hlink>
      <a:folHlink>
        <a:srgbClr val="A2AD00"/>
      </a:folHlink>
    </a:clrScheme>
    <a:fontScheme name="B&amp;M">
      <a:majorFont>
        <a:latin typeface="Arial"/>
        <a:ea typeface="MS Gothic"/>
        <a:cs typeface=""/>
        <a:font script="Jpan" typeface="MS Gothic"/>
      </a:majorFont>
      <a:minorFont>
        <a:latin typeface="Times New Roman"/>
        <a:ea typeface="MS Mincho"/>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1 6 " ? > < r o o t   x m l n s = " h t t p : / / s c h e m a s . m a c r o v i e w . c o m . a u / b m o f f i c e / b l a n k " >  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AC1A-688F-41AA-8009-1DB3B5E12FAB}">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85198B-0CB7-44D6-AFD7-F558CD57D7AE}">
  <ds:schemaRefs>
    <ds:schemaRef ds:uri="http://schemas.macroview.com.au/bmoffice/blank"/>
  </ds:schemaRefs>
</ds:datastoreItem>
</file>

<file path=customXml/itemProps3.xml><?xml version="1.0" encoding="utf-8"?>
<ds:datastoreItem xmlns:ds="http://schemas.openxmlformats.org/officeDocument/2006/customXml" ds:itemID="{D14BD921-E050-48AD-9877-C261A876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8</Pages>
  <Words>2932</Words>
  <Characters>14740</Characters>
  <Application>Microsoft Office Word</Application>
  <DocSecurity>4</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Matthews</dc:creator>
  <cp:lastModifiedBy>Kate Read</cp:lastModifiedBy>
  <cp:revision>2</cp:revision>
  <dcterms:created xsi:type="dcterms:W3CDTF">2016-08-18T00:01:00Z</dcterms:created>
  <dcterms:modified xsi:type="dcterms:W3CDTF">2016-08-18T00:01:00Z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Blank</vt:lpwstr>
  </property>
  <property fmtid="{D5CDD505-2E9C-101B-9397-08002B2CF9AE}" pid="3" name="MAIL_MSG_ID1">
    <vt:lpwstr>gFAAbtDMpgn6UhpKG0OcmOWC3ll9AZYwD89lVKcFGX9brcu3qoqoD9qZiVbtp68LxzdA6yF0FgocUNwx
IwZTbnEXzbQk3Ud+m6889ira5Ed4YGGBtzoXy+CmXvPaNLqptG1BQjToHw0v8xTYzYi1ogsHDmI1
kZDaaBNHx4N5Jjv10bKD0VskX6bPyGCdtGo5zY6+OriJkEJPX/ZmcHNo/5F8oh5KsihDdZ8N/Ovk
qXM9Tv4MH3UkE9Dwa</vt:lpwstr>
  </property>
  <property fmtid="{D5CDD505-2E9C-101B-9397-08002B2CF9AE}" pid="4" name="MAIL_MSG_ID2">
    <vt:lpwstr>wL0On3woFmWuRyRuqQxkVSVE5hHjE8IsWtYEke5R4/nbngYAno5our42Ed6
OswBUh0igsdUC7OKJmGa+fjUSByxT68DgpkI7A==</vt:lpwstr>
  </property>
  <property fmtid="{D5CDD505-2E9C-101B-9397-08002B2CF9AE}" pid="5" name="RESPONSE_SENDER_NAME">
    <vt:lpwstr>sAAA4E8dREqJqIqeCET1MRRTut/u/hoaCqEOhuhxQJQ9YOg=</vt:lpwstr>
  </property>
  <property fmtid="{D5CDD505-2E9C-101B-9397-08002B2CF9AE}" pid="6" name="EMAIL_OWNER_ADDRESS">
    <vt:lpwstr>ABAAJXrvhtoYpC5vj1ZkP/1drGga2qJTGgH9pYn7U9R62lv8wQO2bo/igdgH8egcXTLV</vt:lpwstr>
  </property>
</Properties>
</file>